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A01A5">
      <w:pPr>
        <w:rPr>
          <w:rFonts w:hint="eastAsia"/>
          <w:b/>
          <w:sz w:val="72"/>
          <w:szCs w:val="72"/>
        </w:rPr>
      </w:pPr>
    </w:p>
    <w:p w14:paraId="07723E97">
      <w:pPr>
        <w:tabs>
          <w:tab w:val="left" w:pos="6300"/>
        </w:tabs>
        <w:spacing w:line="720" w:lineRule="auto"/>
        <w:jc w:val="center"/>
        <w:rPr>
          <w:rFonts w:hint="eastAsia"/>
          <w:b/>
          <w:sz w:val="52"/>
          <w:szCs w:val="52"/>
        </w:rPr>
      </w:pPr>
      <w:r>
        <w:rPr>
          <w:rFonts w:hint="eastAsia"/>
          <w:b/>
          <w:sz w:val="48"/>
          <w:szCs w:val="52"/>
        </w:rPr>
        <w:t>铜陵市第</w:t>
      </w:r>
      <w:r>
        <w:rPr>
          <w:rFonts w:hint="eastAsia"/>
          <w:b/>
          <w:sz w:val="48"/>
          <w:szCs w:val="52"/>
          <w:lang w:eastAsia="zh-CN"/>
        </w:rPr>
        <w:t>三</w:t>
      </w:r>
      <w:r>
        <w:rPr>
          <w:rFonts w:hint="eastAsia"/>
          <w:b/>
          <w:sz w:val="48"/>
          <w:szCs w:val="52"/>
        </w:rPr>
        <w:t>人民医院</w:t>
      </w:r>
      <w:r>
        <w:rPr>
          <w:rFonts w:hint="eastAsia"/>
          <w:b/>
          <w:sz w:val="48"/>
          <w:szCs w:val="52"/>
          <w:lang w:val="en-US" w:eastAsia="zh-CN"/>
        </w:rPr>
        <w:t>2026-2028</w:t>
      </w:r>
      <w:r>
        <w:rPr>
          <w:rFonts w:hint="eastAsia"/>
          <w:b/>
          <w:sz w:val="48"/>
          <w:szCs w:val="52"/>
        </w:rPr>
        <w:t>年度工会会员</w:t>
      </w:r>
      <w:r>
        <w:rPr>
          <w:rFonts w:hint="eastAsia"/>
          <w:b/>
          <w:sz w:val="48"/>
          <w:szCs w:val="52"/>
          <w:lang w:val="en-US" w:eastAsia="zh-CN"/>
        </w:rPr>
        <w:t>福利</w:t>
      </w:r>
      <w:r>
        <w:rPr>
          <w:rFonts w:hint="eastAsia"/>
          <w:b/>
          <w:sz w:val="48"/>
          <w:szCs w:val="52"/>
        </w:rPr>
        <w:t>（提货劵）采购</w:t>
      </w:r>
      <w:r>
        <w:rPr>
          <w:rFonts w:hint="eastAsia"/>
          <w:b/>
          <w:sz w:val="52"/>
          <w:szCs w:val="52"/>
        </w:rPr>
        <w:t>文件</w:t>
      </w:r>
    </w:p>
    <w:p w14:paraId="2B9074EF">
      <w:pPr>
        <w:tabs>
          <w:tab w:val="left" w:pos="6300"/>
        </w:tabs>
        <w:spacing w:line="720" w:lineRule="auto"/>
        <w:jc w:val="center"/>
        <w:rPr>
          <w:rFonts w:hint="eastAsia"/>
          <w:b/>
          <w:sz w:val="52"/>
          <w:szCs w:val="52"/>
        </w:rPr>
      </w:pPr>
    </w:p>
    <w:p w14:paraId="0D3BB288">
      <w:pPr>
        <w:tabs>
          <w:tab w:val="left" w:pos="6300"/>
        </w:tabs>
        <w:spacing w:line="720" w:lineRule="auto"/>
        <w:jc w:val="center"/>
        <w:rPr>
          <w:rFonts w:hint="eastAsia"/>
          <w:b/>
          <w:sz w:val="52"/>
          <w:szCs w:val="52"/>
        </w:rPr>
      </w:pPr>
    </w:p>
    <w:p w14:paraId="580CCC05">
      <w:pPr>
        <w:tabs>
          <w:tab w:val="left" w:pos="6300"/>
        </w:tabs>
        <w:spacing w:line="720" w:lineRule="auto"/>
        <w:jc w:val="center"/>
        <w:rPr>
          <w:rFonts w:hint="eastAsia"/>
          <w:b/>
          <w:sz w:val="52"/>
          <w:szCs w:val="52"/>
        </w:rPr>
      </w:pPr>
    </w:p>
    <w:p w14:paraId="7F8DAFF9">
      <w:pPr>
        <w:tabs>
          <w:tab w:val="left" w:pos="6300"/>
        </w:tabs>
        <w:spacing w:line="720" w:lineRule="auto"/>
        <w:jc w:val="center"/>
        <w:rPr>
          <w:rFonts w:hint="eastAsia"/>
          <w:b/>
          <w:sz w:val="52"/>
          <w:szCs w:val="52"/>
        </w:rPr>
      </w:pPr>
    </w:p>
    <w:p w14:paraId="23C3DE16">
      <w:pPr>
        <w:tabs>
          <w:tab w:val="left" w:pos="6300"/>
        </w:tabs>
        <w:spacing w:line="720" w:lineRule="auto"/>
        <w:jc w:val="center"/>
        <w:rPr>
          <w:rFonts w:hint="eastAsia"/>
          <w:b/>
          <w:sz w:val="52"/>
          <w:szCs w:val="52"/>
        </w:rPr>
      </w:pPr>
    </w:p>
    <w:p w14:paraId="06F1938E">
      <w:pPr>
        <w:tabs>
          <w:tab w:val="left" w:pos="6300"/>
        </w:tabs>
        <w:spacing w:line="720" w:lineRule="auto"/>
        <w:jc w:val="center"/>
        <w:rPr>
          <w:rFonts w:hint="eastAsia"/>
          <w:b/>
          <w:sz w:val="52"/>
          <w:szCs w:val="52"/>
        </w:rPr>
      </w:pPr>
    </w:p>
    <w:p w14:paraId="13FC825E">
      <w:pPr>
        <w:tabs>
          <w:tab w:val="left" w:pos="6300"/>
        </w:tabs>
        <w:spacing w:line="720" w:lineRule="auto"/>
        <w:jc w:val="center"/>
        <w:rPr>
          <w:rFonts w:hint="eastAsia"/>
          <w:b/>
          <w:sz w:val="52"/>
          <w:szCs w:val="52"/>
        </w:rPr>
      </w:pPr>
    </w:p>
    <w:p w14:paraId="5881EC36">
      <w:pPr>
        <w:tabs>
          <w:tab w:val="left" w:pos="6300"/>
        </w:tabs>
        <w:spacing w:line="720" w:lineRule="auto"/>
        <w:jc w:val="center"/>
        <w:rPr>
          <w:rFonts w:hint="eastAsia"/>
          <w:b/>
          <w:sz w:val="52"/>
          <w:szCs w:val="52"/>
        </w:rPr>
      </w:pPr>
    </w:p>
    <w:p w14:paraId="3D8D4824">
      <w:pPr>
        <w:spacing w:line="720" w:lineRule="auto"/>
        <w:ind w:firstLine="1280" w:firstLineChars="400"/>
        <w:rPr>
          <w:b/>
          <w:sz w:val="32"/>
          <w:szCs w:val="32"/>
        </w:rPr>
      </w:pPr>
    </w:p>
    <w:p w14:paraId="52CDDF96">
      <w:pPr>
        <w:jc w:val="center"/>
        <w:rPr>
          <w:b/>
          <w:color w:val="000000"/>
          <w:sz w:val="32"/>
          <w:szCs w:val="32"/>
        </w:rPr>
      </w:pPr>
    </w:p>
    <w:p w14:paraId="19FFEF53">
      <w:pPr>
        <w:jc w:val="center"/>
        <w:rPr>
          <w:b/>
          <w:color w:val="000000"/>
          <w:sz w:val="32"/>
          <w:szCs w:val="32"/>
        </w:rPr>
      </w:pPr>
    </w:p>
    <w:p w14:paraId="501EAC85">
      <w:pPr>
        <w:snapToGrid w:val="0"/>
        <w:spacing w:line="360" w:lineRule="auto"/>
        <w:ind w:left="422" w:hanging="420" w:hangingChars="200"/>
        <w:jc w:val="center"/>
        <w:rPr>
          <w:b/>
          <w:color w:val="000000"/>
        </w:rPr>
      </w:pPr>
    </w:p>
    <w:p w14:paraId="2833A4DF">
      <w:pPr>
        <w:spacing w:line="360" w:lineRule="auto"/>
        <w:jc w:val="center"/>
        <w:rPr>
          <w:rFonts w:hint="eastAsia" w:ascii="宋体" w:hAnsi="宋体" w:eastAsia="宋体"/>
          <w:b/>
          <w:bCs/>
          <w:color w:val="000000"/>
          <w:sz w:val="30"/>
          <w:szCs w:val="30"/>
          <w:lang w:val="en-US" w:eastAsia="zh-CN"/>
        </w:rPr>
      </w:pPr>
      <w:r>
        <w:rPr>
          <w:rFonts w:hint="eastAsia" w:ascii="宋体" w:hAnsi="宋体"/>
          <w:b/>
          <w:sz w:val="30"/>
          <w:szCs w:val="30"/>
        </w:rPr>
        <w:t>采购单位</w:t>
      </w:r>
      <w:r>
        <w:rPr>
          <w:rFonts w:ascii="宋体" w:hAnsi="宋体"/>
          <w:b/>
          <w:sz w:val="30"/>
          <w:szCs w:val="30"/>
        </w:rPr>
        <w:t>：</w:t>
      </w:r>
      <w:r>
        <w:rPr>
          <w:rFonts w:hint="eastAsia" w:ascii="宋体" w:hAnsi="宋体"/>
          <w:b/>
          <w:sz w:val="30"/>
          <w:szCs w:val="30"/>
        </w:rPr>
        <w:t>铜陵市第</w:t>
      </w:r>
      <w:r>
        <w:rPr>
          <w:rFonts w:hint="eastAsia" w:ascii="宋体" w:hAnsi="宋体"/>
          <w:b/>
          <w:sz w:val="30"/>
          <w:szCs w:val="30"/>
          <w:lang w:eastAsia="zh-CN"/>
        </w:rPr>
        <w:t>三</w:t>
      </w:r>
      <w:r>
        <w:rPr>
          <w:rFonts w:hint="eastAsia" w:ascii="宋体" w:hAnsi="宋体"/>
          <w:b/>
          <w:sz w:val="30"/>
          <w:szCs w:val="30"/>
        </w:rPr>
        <w:t>人民医院</w:t>
      </w:r>
      <w:r>
        <w:rPr>
          <w:rFonts w:hint="eastAsia" w:ascii="宋体" w:hAnsi="宋体"/>
          <w:b/>
          <w:sz w:val="30"/>
          <w:szCs w:val="30"/>
          <w:lang w:eastAsia="zh-CN"/>
        </w:rPr>
        <w:t>工会</w:t>
      </w:r>
    </w:p>
    <w:p w14:paraId="45829A4F">
      <w:pPr>
        <w:spacing w:line="360" w:lineRule="auto"/>
        <w:ind w:left="602" w:hanging="600" w:hangingChars="200"/>
        <w:jc w:val="center"/>
        <w:rPr>
          <w:rFonts w:hint="eastAsia" w:ascii="新宋体" w:hAnsi="新宋体" w:eastAsia="宋体"/>
          <w:b/>
          <w:color w:val="000000"/>
          <w:sz w:val="44"/>
          <w:szCs w:val="44"/>
          <w:lang w:val="en-US" w:eastAsia="zh-CN"/>
        </w:rPr>
      </w:pPr>
      <w:r>
        <w:rPr>
          <w:rFonts w:hint="eastAsia"/>
          <w:b/>
          <w:bCs/>
          <w:color w:val="000000"/>
          <w:sz w:val="30"/>
          <w:lang w:bidi="he-IL"/>
        </w:rPr>
        <w:t>20</w:t>
      </w:r>
      <w:r>
        <w:rPr>
          <w:rFonts w:hint="eastAsia"/>
          <w:b/>
          <w:bCs/>
          <w:color w:val="000000"/>
          <w:sz w:val="30"/>
          <w:lang w:val="en-US" w:eastAsia="zh-CN" w:bidi="he-IL"/>
        </w:rPr>
        <w:t>25</w:t>
      </w:r>
      <w:r>
        <w:rPr>
          <w:rFonts w:hint="eastAsia"/>
          <w:b/>
          <w:bCs/>
          <w:color w:val="000000"/>
          <w:sz w:val="30"/>
          <w:lang w:bidi="he-IL"/>
        </w:rPr>
        <w:t>年</w:t>
      </w:r>
      <w:r>
        <w:rPr>
          <w:rFonts w:hint="eastAsia"/>
          <w:b/>
          <w:bCs/>
          <w:color w:val="000000"/>
          <w:sz w:val="30"/>
          <w:lang w:val="en-US" w:eastAsia="zh-CN" w:bidi="he-IL"/>
        </w:rPr>
        <w:t>12</w:t>
      </w:r>
      <w:r>
        <w:rPr>
          <w:rFonts w:hint="eastAsia"/>
          <w:b/>
          <w:bCs/>
          <w:color w:val="000000"/>
          <w:sz w:val="30"/>
          <w:lang w:bidi="he-IL"/>
        </w:rPr>
        <w:t>月</w:t>
      </w:r>
      <w:r>
        <w:rPr>
          <w:rFonts w:hint="eastAsia"/>
          <w:b/>
          <w:bCs/>
          <w:color w:val="000000"/>
          <w:sz w:val="30"/>
          <w:lang w:val="en-US" w:eastAsia="zh-CN" w:bidi="he-IL"/>
        </w:rPr>
        <w:t>17日</w:t>
      </w:r>
    </w:p>
    <w:p w14:paraId="7C8A3A15">
      <w:pPr>
        <w:spacing w:line="720" w:lineRule="auto"/>
        <w:jc w:val="center"/>
        <w:rPr>
          <w:rFonts w:ascii="新宋体" w:hAnsi="新宋体" w:eastAsia="新宋体"/>
          <w:b/>
          <w:color w:val="000000"/>
          <w:sz w:val="36"/>
          <w:szCs w:val="36"/>
        </w:rPr>
      </w:pPr>
    </w:p>
    <w:p w14:paraId="2ECEF18F">
      <w:pPr>
        <w:spacing w:line="720" w:lineRule="auto"/>
        <w:jc w:val="center"/>
        <w:rPr>
          <w:rFonts w:ascii="新宋体" w:hAnsi="新宋体" w:eastAsia="新宋体"/>
          <w:b/>
          <w:color w:val="000000"/>
          <w:sz w:val="36"/>
          <w:szCs w:val="36"/>
        </w:rPr>
      </w:pPr>
    </w:p>
    <w:p w14:paraId="70A85A9B">
      <w:pPr>
        <w:spacing w:line="440" w:lineRule="exact"/>
        <w:ind w:right="42" w:rightChars="20"/>
        <w:rPr>
          <w:rFonts w:ascii="宋体" w:hAnsi="宋体" w:cs="Arial"/>
          <w:b/>
          <w:sz w:val="24"/>
        </w:rPr>
      </w:pPr>
    </w:p>
    <w:p w14:paraId="5F1DADDF">
      <w:pPr>
        <w:spacing w:line="440" w:lineRule="exact"/>
        <w:ind w:right="42" w:rightChars="20"/>
        <w:jc w:val="center"/>
        <w:rPr>
          <w:rFonts w:ascii="Arial" w:hAnsi="Arial" w:eastAsia="黑体" w:cs="Arial"/>
          <w:b/>
          <w:sz w:val="36"/>
        </w:rPr>
      </w:pPr>
      <w:r>
        <w:rPr>
          <w:rFonts w:hint="eastAsia" w:ascii="Arial" w:hAnsi="Arial"/>
          <w:b/>
          <w:sz w:val="32"/>
          <w:szCs w:val="32"/>
        </w:rPr>
        <w:t xml:space="preserve"> </w:t>
      </w:r>
      <w:r>
        <w:rPr>
          <w:rFonts w:hint="eastAsia" w:ascii="Arial" w:hAnsi="Arial" w:eastAsia="黑体" w:cs="Arial"/>
          <w:b/>
          <w:sz w:val="36"/>
        </w:rPr>
        <w:t xml:space="preserve"> </w:t>
      </w:r>
    </w:p>
    <w:p w14:paraId="6F9C255D">
      <w:pPr>
        <w:spacing w:line="440" w:lineRule="exact"/>
        <w:ind w:right="42" w:rightChars="20"/>
        <w:jc w:val="center"/>
        <w:rPr>
          <w:rFonts w:ascii="Arial" w:hAnsi="Arial" w:eastAsia="黑体" w:cs="Arial"/>
          <w:b/>
          <w:sz w:val="24"/>
        </w:rPr>
      </w:pPr>
      <w:r>
        <w:rPr>
          <w:rFonts w:hint="eastAsia" w:ascii="Arial" w:hAnsi="Arial" w:eastAsia="黑体" w:cs="Arial"/>
          <w:b/>
          <w:sz w:val="28"/>
          <w:szCs w:val="28"/>
        </w:rPr>
        <w:t>目    录</w:t>
      </w:r>
    </w:p>
    <w:p w14:paraId="35B78091">
      <w:pPr>
        <w:spacing w:line="360" w:lineRule="auto"/>
        <w:ind w:firstLine="470" w:firstLineChars="196"/>
        <w:jc w:val="left"/>
        <w:rPr>
          <w:rFonts w:ascii="黑体" w:hAnsi="黑体" w:eastAsia="黑体" w:cs="黑体"/>
          <w:b/>
          <w:sz w:val="24"/>
        </w:rPr>
      </w:pPr>
      <w:r>
        <w:rPr>
          <w:rFonts w:hint="eastAsia" w:ascii="黑体" w:hAnsi="黑体" w:eastAsia="黑体" w:cs="黑体"/>
          <w:b/>
          <w:sz w:val="24"/>
          <w:lang w:eastAsia="zh-CN"/>
        </w:rPr>
        <w:t>采购</w:t>
      </w:r>
      <w:r>
        <w:rPr>
          <w:rFonts w:hint="eastAsia" w:ascii="黑体" w:hAnsi="黑体" w:eastAsia="黑体" w:cs="黑体"/>
          <w:b/>
          <w:sz w:val="24"/>
        </w:rPr>
        <w:t>公告…………………………………………………………………</w:t>
      </w:r>
    </w:p>
    <w:p w14:paraId="32C8C87E">
      <w:pPr>
        <w:pStyle w:val="2"/>
        <w:numPr>
          <w:ilvl w:val="0"/>
          <w:numId w:val="0"/>
        </w:numPr>
        <w:spacing w:line="360" w:lineRule="auto"/>
        <w:jc w:val="left"/>
        <w:rPr>
          <w:rFonts w:ascii="黑体" w:hAnsi="黑体" w:eastAsia="黑体" w:cs="黑体"/>
          <w:b/>
          <w:sz w:val="24"/>
          <w:lang w:bidi="ar-SA"/>
        </w:rPr>
      </w:pPr>
      <w:r>
        <w:rPr>
          <w:rFonts w:hint="eastAsia" w:ascii="黑体" w:hAnsi="黑体" w:eastAsia="黑体" w:cs="黑体"/>
          <w:b/>
          <w:sz w:val="24"/>
          <w:lang w:bidi="ar-SA"/>
        </w:rPr>
        <w:t>第一章  投标人须知及前附表</w:t>
      </w:r>
    </w:p>
    <w:p w14:paraId="2E618028">
      <w:pPr>
        <w:pStyle w:val="3"/>
        <w:spacing w:before="0" w:after="0" w:line="360" w:lineRule="auto"/>
        <w:jc w:val="left"/>
        <w:rPr>
          <w:rFonts w:ascii="黑体" w:hAnsi="黑体" w:cs="黑体"/>
          <w:bCs w:val="0"/>
          <w:sz w:val="24"/>
          <w:szCs w:val="24"/>
        </w:rPr>
      </w:pPr>
      <w:r>
        <w:rPr>
          <w:rFonts w:hint="eastAsia" w:ascii="黑体" w:hAnsi="黑体" w:cs="黑体"/>
          <w:bCs w:val="0"/>
          <w:sz w:val="24"/>
          <w:szCs w:val="24"/>
        </w:rPr>
        <w:t>一、投标人须知前附表………………………………………………………</w:t>
      </w:r>
    </w:p>
    <w:p w14:paraId="6CD6F590">
      <w:pPr>
        <w:pStyle w:val="3"/>
        <w:numPr>
          <w:ilvl w:val="0"/>
          <w:numId w:val="2"/>
        </w:numPr>
        <w:spacing w:before="0" w:after="0" w:line="360" w:lineRule="auto"/>
        <w:jc w:val="left"/>
        <w:rPr>
          <w:rFonts w:ascii="黑体" w:hAnsi="黑体" w:cs="黑体"/>
          <w:bCs w:val="0"/>
          <w:sz w:val="24"/>
          <w:szCs w:val="24"/>
        </w:rPr>
      </w:pPr>
      <w:r>
        <w:rPr>
          <w:rFonts w:hint="eastAsia" w:ascii="黑体" w:hAnsi="黑体" w:cs="黑体"/>
          <w:bCs w:val="0"/>
          <w:sz w:val="24"/>
          <w:szCs w:val="24"/>
        </w:rPr>
        <w:t>投标人须知………………………………………………………………</w:t>
      </w:r>
    </w:p>
    <w:p w14:paraId="71D96B43">
      <w:pPr>
        <w:pStyle w:val="4"/>
        <w:numPr>
          <w:ilvl w:val="0"/>
          <w:numId w:val="3"/>
        </w:numPr>
        <w:spacing w:line="360" w:lineRule="auto"/>
        <w:rPr>
          <w:rFonts w:ascii="黑体" w:hAnsi="黑体" w:cs="黑体"/>
          <w:sz w:val="24"/>
        </w:rPr>
      </w:pPr>
      <w:r>
        <w:rPr>
          <w:rFonts w:hint="eastAsia" w:ascii="黑体" w:hAnsi="黑体" w:cs="黑体"/>
          <w:sz w:val="24"/>
        </w:rPr>
        <w:t>总    则………………………………………………………………</w:t>
      </w:r>
      <w:bookmarkStart w:id="0" w:name="_Toc481154285"/>
    </w:p>
    <w:p w14:paraId="7F5E7A4D">
      <w:pPr>
        <w:pStyle w:val="4"/>
        <w:spacing w:line="360" w:lineRule="auto"/>
        <w:rPr>
          <w:rFonts w:ascii="黑体" w:hAnsi="黑体" w:cs="黑体"/>
          <w:sz w:val="24"/>
        </w:rPr>
      </w:pPr>
      <w:r>
        <w:rPr>
          <w:rFonts w:hint="eastAsia" w:ascii="黑体" w:hAnsi="黑体" w:cs="黑体"/>
          <w:sz w:val="24"/>
        </w:rPr>
        <w:t>（二）招标文件………………………………………………………………</w:t>
      </w:r>
    </w:p>
    <w:p w14:paraId="537F027C">
      <w:pPr>
        <w:numPr>
          <w:ilvl w:val="0"/>
          <w:numId w:val="4"/>
        </w:numPr>
        <w:tabs>
          <w:tab w:val="left" w:pos="0"/>
        </w:tabs>
        <w:spacing w:line="360" w:lineRule="auto"/>
        <w:jc w:val="left"/>
        <w:rPr>
          <w:rFonts w:ascii="黑体" w:hAnsi="黑体" w:eastAsia="黑体" w:cs="黑体"/>
          <w:b/>
          <w:sz w:val="24"/>
        </w:rPr>
      </w:pPr>
      <w:r>
        <w:rPr>
          <w:rFonts w:hint="eastAsia" w:ascii="黑体" w:hAnsi="黑体" w:eastAsia="黑体" w:cs="黑体"/>
          <w:b/>
          <w:sz w:val="24"/>
        </w:rPr>
        <w:t>投标文件的编制………………………………………………………</w:t>
      </w:r>
    </w:p>
    <w:p w14:paraId="7D08A379">
      <w:pPr>
        <w:pStyle w:val="4"/>
        <w:numPr>
          <w:ilvl w:val="0"/>
          <w:numId w:val="4"/>
        </w:numPr>
        <w:spacing w:line="360" w:lineRule="auto"/>
        <w:rPr>
          <w:rFonts w:ascii="黑体" w:hAnsi="黑体" w:cs="黑体"/>
          <w:sz w:val="24"/>
        </w:rPr>
      </w:pPr>
      <w:r>
        <w:rPr>
          <w:rFonts w:hint="eastAsia" w:ascii="黑体" w:hAnsi="黑体" w:cs="黑体"/>
          <w:sz w:val="24"/>
        </w:rPr>
        <w:t>投标书的递交…………………………………………………………</w:t>
      </w:r>
    </w:p>
    <w:p w14:paraId="4AA0A948">
      <w:pPr>
        <w:pStyle w:val="4"/>
        <w:numPr>
          <w:ilvl w:val="0"/>
          <w:numId w:val="4"/>
        </w:numPr>
        <w:spacing w:line="360" w:lineRule="auto"/>
        <w:rPr>
          <w:rFonts w:ascii="黑体" w:hAnsi="黑体" w:cs="黑体"/>
          <w:sz w:val="24"/>
        </w:rPr>
      </w:pPr>
      <w:r>
        <w:rPr>
          <w:rFonts w:hint="eastAsia" w:ascii="黑体" w:hAnsi="黑体" w:cs="黑体"/>
          <w:sz w:val="24"/>
        </w:rPr>
        <w:t>开标与评标……………………………………………………………</w:t>
      </w:r>
    </w:p>
    <w:p w14:paraId="48BE9FCD">
      <w:pPr>
        <w:numPr>
          <w:ilvl w:val="0"/>
          <w:numId w:val="4"/>
        </w:numPr>
        <w:spacing w:line="360" w:lineRule="auto"/>
        <w:jc w:val="left"/>
        <w:rPr>
          <w:rFonts w:ascii="黑体" w:hAnsi="黑体" w:eastAsia="黑体" w:cs="黑体"/>
          <w:b/>
          <w:sz w:val="24"/>
        </w:rPr>
      </w:pPr>
      <w:r>
        <w:rPr>
          <w:rFonts w:hint="eastAsia" w:ascii="黑体" w:hAnsi="黑体" w:eastAsia="黑体" w:cs="黑体"/>
          <w:b/>
          <w:sz w:val="24"/>
        </w:rPr>
        <w:t>授权及签订合同………………………………………………………</w:t>
      </w:r>
    </w:p>
    <w:p w14:paraId="50794E16">
      <w:pPr>
        <w:numPr>
          <w:ilvl w:val="0"/>
          <w:numId w:val="5"/>
        </w:numPr>
        <w:spacing w:line="360" w:lineRule="auto"/>
        <w:jc w:val="left"/>
        <w:rPr>
          <w:rFonts w:ascii="黑体" w:hAnsi="黑体" w:eastAsia="黑体" w:cs="黑体"/>
          <w:b/>
          <w:bCs/>
          <w:sz w:val="24"/>
        </w:rPr>
      </w:pPr>
      <w:r>
        <w:rPr>
          <w:rFonts w:hint="eastAsia" w:ascii="黑体" w:hAnsi="黑体" w:eastAsia="黑体" w:cs="黑体"/>
          <w:b/>
          <w:bCs/>
          <w:sz w:val="24"/>
        </w:rPr>
        <w:t xml:space="preserve"> 合同</w:t>
      </w:r>
      <w:r>
        <w:rPr>
          <w:rFonts w:hint="eastAsia" w:ascii="黑体" w:hAnsi="黑体" w:eastAsia="黑体" w:cs="黑体"/>
          <w:b/>
          <w:bCs/>
          <w:sz w:val="24"/>
          <w:lang w:eastAsia="zh-CN"/>
        </w:rPr>
        <w:t>（框架协议）本</w:t>
      </w:r>
      <w:r>
        <w:rPr>
          <w:rFonts w:hint="eastAsia" w:ascii="黑体" w:hAnsi="黑体" w:eastAsia="黑体" w:cs="黑体"/>
          <w:b/>
          <w:bCs/>
          <w:sz w:val="24"/>
          <w:lang w:val="en-US" w:eastAsia="zh-CN"/>
        </w:rPr>
        <w:t xml:space="preserve"> </w:t>
      </w:r>
      <w:r>
        <w:rPr>
          <w:rFonts w:hint="eastAsia" w:ascii="黑体" w:hAnsi="黑体" w:eastAsia="黑体" w:cs="黑体"/>
          <w:b/>
          <w:bCs/>
          <w:sz w:val="24"/>
        </w:rPr>
        <w:t>……………………………………………</w:t>
      </w:r>
      <w:r>
        <w:rPr>
          <w:rFonts w:hint="eastAsia" w:ascii="黑体" w:hAnsi="黑体" w:eastAsia="黑体" w:cs="黑体"/>
          <w:b/>
          <w:bCs/>
          <w:sz w:val="24"/>
          <w:lang w:val="en-US" w:eastAsia="zh-CN"/>
        </w:rPr>
        <w:t xml:space="preserve"> </w:t>
      </w:r>
    </w:p>
    <w:p w14:paraId="15CAC609">
      <w:pPr>
        <w:numPr>
          <w:ilvl w:val="0"/>
          <w:numId w:val="5"/>
        </w:numPr>
        <w:spacing w:line="360" w:lineRule="auto"/>
        <w:jc w:val="left"/>
        <w:rPr>
          <w:rFonts w:ascii="黑体" w:hAnsi="黑体" w:eastAsia="黑体" w:cs="黑体"/>
          <w:b/>
          <w:bCs/>
          <w:sz w:val="24"/>
        </w:rPr>
      </w:pPr>
      <w:r>
        <w:rPr>
          <w:rFonts w:hint="eastAsia" w:ascii="黑体" w:hAnsi="黑体" w:eastAsia="黑体" w:cs="黑体"/>
          <w:b/>
          <w:bCs/>
          <w:sz w:val="24"/>
        </w:rPr>
        <w:t xml:space="preserve"> 附件…………………………………………………………………</w:t>
      </w:r>
    </w:p>
    <w:p w14:paraId="62A718B8">
      <w:pPr>
        <w:spacing w:line="360" w:lineRule="auto"/>
        <w:jc w:val="left"/>
        <w:rPr>
          <w:rFonts w:ascii="黑体" w:hAnsi="黑体" w:eastAsia="黑体" w:cs="黑体"/>
          <w:b/>
          <w:bCs/>
          <w:sz w:val="24"/>
        </w:rPr>
      </w:pPr>
      <w:r>
        <w:rPr>
          <w:rFonts w:hint="eastAsia" w:ascii="黑体" w:hAnsi="黑体" w:eastAsia="黑体" w:cs="黑体"/>
          <w:b/>
          <w:bCs/>
          <w:sz w:val="24"/>
        </w:rPr>
        <w:t>第四章 招标项目要求…………………………………………………………</w:t>
      </w:r>
    </w:p>
    <w:p w14:paraId="3389B979">
      <w:pPr>
        <w:spacing w:line="360" w:lineRule="auto"/>
        <w:rPr>
          <w:rFonts w:ascii="黑体" w:hAnsi="黑体" w:eastAsia="黑体" w:cs="黑体"/>
          <w:b/>
          <w:bCs/>
          <w:sz w:val="24"/>
        </w:rPr>
        <w:sectPr>
          <w:footerReference r:id="rId3" w:type="default"/>
          <w:pgSz w:w="11906" w:h="16838"/>
          <w:pgMar w:top="1077" w:right="1701" w:bottom="1077" w:left="1701" w:header="851" w:footer="992" w:gutter="0"/>
          <w:pgNumType w:start="1"/>
          <w:cols w:space="0" w:num="1"/>
          <w:docGrid w:type="linesAndChars" w:linePitch="312" w:charSpace="0"/>
        </w:sectPr>
      </w:pPr>
      <w:r>
        <w:rPr>
          <w:rFonts w:hint="eastAsia" w:ascii="黑体" w:hAnsi="黑体" w:eastAsia="黑体" w:cs="黑体"/>
          <w:b/>
          <w:bCs/>
          <w:sz w:val="24"/>
        </w:rPr>
        <w:t>第五章 评标方法………………………………………………………………</w:t>
      </w:r>
    </w:p>
    <w:p w14:paraId="7B7A0C44">
      <w:pPr>
        <w:ind w:firstLine="720" w:firstLineChars="200"/>
        <w:rPr>
          <w:rFonts w:ascii="仿宋" w:hAnsi="仿宋" w:eastAsia="仿宋" w:cs="仿宋"/>
          <w:b/>
          <w:sz w:val="36"/>
          <w:szCs w:val="36"/>
        </w:rPr>
      </w:pPr>
      <w:r>
        <w:rPr>
          <w:rFonts w:hint="eastAsia" w:ascii="仿宋" w:hAnsi="仿宋" w:eastAsia="仿宋" w:cs="仿宋"/>
          <w:b/>
          <w:sz w:val="36"/>
          <w:szCs w:val="36"/>
        </w:rPr>
        <w:t>铜陵市第</w:t>
      </w:r>
      <w:r>
        <w:rPr>
          <w:rFonts w:hint="eastAsia" w:ascii="仿宋" w:hAnsi="仿宋" w:eastAsia="仿宋" w:cs="仿宋"/>
          <w:b/>
          <w:sz w:val="36"/>
          <w:szCs w:val="36"/>
          <w:lang w:eastAsia="zh-CN"/>
        </w:rPr>
        <w:t>三</w:t>
      </w:r>
      <w:r>
        <w:rPr>
          <w:rFonts w:hint="eastAsia" w:ascii="仿宋" w:hAnsi="仿宋" w:eastAsia="仿宋" w:cs="仿宋"/>
          <w:b/>
          <w:sz w:val="36"/>
          <w:szCs w:val="36"/>
        </w:rPr>
        <w:t>人民医院</w:t>
      </w:r>
      <w:r>
        <w:rPr>
          <w:rFonts w:hint="eastAsia" w:ascii="仿宋" w:hAnsi="仿宋" w:eastAsia="仿宋" w:cs="仿宋"/>
          <w:b/>
          <w:sz w:val="36"/>
          <w:szCs w:val="36"/>
          <w:lang w:val="en-US" w:eastAsia="zh-CN"/>
        </w:rPr>
        <w:t>2026-2028</w:t>
      </w:r>
      <w:r>
        <w:rPr>
          <w:rFonts w:hint="eastAsia" w:ascii="仿宋" w:hAnsi="仿宋" w:eastAsia="仿宋" w:cs="仿宋"/>
          <w:b/>
          <w:sz w:val="36"/>
          <w:szCs w:val="36"/>
        </w:rPr>
        <w:t>年度工会会员</w:t>
      </w:r>
    </w:p>
    <w:p w14:paraId="449E1BE9">
      <w:pPr>
        <w:ind w:firstLine="1958" w:firstLineChars="544"/>
        <w:rPr>
          <w:rFonts w:ascii="仿宋" w:hAnsi="仿宋" w:eastAsia="仿宋" w:cs="仿宋"/>
          <w:b/>
          <w:sz w:val="36"/>
          <w:szCs w:val="36"/>
        </w:rPr>
      </w:pPr>
      <w:r>
        <w:rPr>
          <w:rFonts w:hint="eastAsia" w:ascii="仿宋" w:hAnsi="仿宋" w:eastAsia="仿宋" w:cs="仿宋"/>
          <w:b/>
          <w:sz w:val="36"/>
          <w:szCs w:val="36"/>
          <w:lang w:val="en-US" w:eastAsia="zh-CN"/>
        </w:rPr>
        <w:t>福利</w:t>
      </w:r>
      <w:r>
        <w:rPr>
          <w:rFonts w:hint="eastAsia" w:ascii="仿宋" w:hAnsi="仿宋" w:eastAsia="仿宋" w:cs="仿宋"/>
          <w:b/>
          <w:sz w:val="36"/>
          <w:szCs w:val="36"/>
        </w:rPr>
        <w:t>（提货劵）采购公告</w:t>
      </w:r>
    </w:p>
    <w:tbl>
      <w:tblPr>
        <w:tblStyle w:val="15"/>
        <w:tblpPr w:leftFromText="180" w:rightFromText="180" w:vertAnchor="text" w:horzAnchor="page" w:tblpX="1906" w:tblpY="258"/>
        <w:tblOverlap w:val="never"/>
        <w:tblW w:w="8119"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1907"/>
        <w:gridCol w:w="6212"/>
      </w:tblGrid>
      <w:tr w14:paraId="4D17F9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0"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4D64D1C3">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一．项目名称</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7CDBF4B9">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铜陵市第</w:t>
            </w:r>
            <w:r>
              <w:rPr>
                <w:rFonts w:hint="eastAsia" w:ascii="宋体" w:hAnsi="宋体" w:cs="宋体"/>
                <w:color w:val="auto"/>
                <w:kern w:val="0"/>
                <w:sz w:val="21"/>
                <w:szCs w:val="21"/>
                <w:lang w:val="en-US" w:eastAsia="zh-CN" w:bidi="ar"/>
              </w:rPr>
              <w:t>三</w:t>
            </w:r>
            <w:r>
              <w:rPr>
                <w:rFonts w:hint="eastAsia" w:ascii="宋体" w:hAnsi="宋体" w:eastAsia="宋体" w:cs="宋体"/>
                <w:color w:val="auto"/>
                <w:kern w:val="0"/>
                <w:sz w:val="21"/>
                <w:szCs w:val="21"/>
                <w:lang w:val="en-US" w:eastAsia="zh-CN" w:bidi="ar"/>
              </w:rPr>
              <w:t>人民医院202</w:t>
            </w:r>
            <w:r>
              <w:rPr>
                <w:rFonts w:hint="eastAsia" w:ascii="宋体" w:hAnsi="宋体" w:cs="宋体"/>
                <w:color w:val="auto"/>
                <w:kern w:val="0"/>
                <w:sz w:val="21"/>
                <w:szCs w:val="21"/>
                <w:lang w:val="en-US" w:eastAsia="zh-CN" w:bidi="ar"/>
              </w:rPr>
              <w:t>6</w:t>
            </w:r>
            <w:r>
              <w:rPr>
                <w:rFonts w:hint="eastAsia" w:ascii="宋体" w:hAnsi="宋体" w:eastAsia="宋体" w:cs="宋体"/>
                <w:color w:val="auto"/>
                <w:kern w:val="0"/>
                <w:sz w:val="21"/>
                <w:szCs w:val="21"/>
                <w:lang w:val="en-US" w:eastAsia="zh-CN" w:bidi="ar"/>
              </w:rPr>
              <w:t>年职工会员福利（提货券）采购</w:t>
            </w:r>
            <w:r>
              <w:rPr>
                <w:rFonts w:hint="eastAsia" w:ascii="宋体" w:hAnsi="宋体" w:cs="宋体"/>
                <w:color w:val="auto"/>
                <w:kern w:val="0"/>
                <w:sz w:val="21"/>
                <w:szCs w:val="21"/>
                <w:lang w:val="en-US" w:eastAsia="zh-CN" w:bidi="ar"/>
              </w:rPr>
              <w:t>（医院职工350人左右）</w:t>
            </w:r>
          </w:p>
        </w:tc>
      </w:tr>
      <w:tr w14:paraId="7B6D2A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560"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45835D7B">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二．招标范围</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1B4B8BF7">
            <w:pPr>
              <w:keepNext w:val="0"/>
              <w:keepLines w:val="0"/>
              <w:widowControl/>
              <w:suppressLineNumbers w:val="0"/>
              <w:jc w:val="left"/>
              <w:rPr>
                <w:color w:val="auto"/>
              </w:rPr>
            </w:pPr>
            <w:r>
              <w:rPr>
                <w:rFonts w:hint="eastAsia" w:ascii="宋体" w:hAnsi="宋体" w:eastAsia="宋体" w:cs="宋体"/>
                <w:color w:val="auto"/>
                <w:kern w:val="0"/>
                <w:szCs w:val="21"/>
                <w:lang w:bidi="ar"/>
              </w:rPr>
              <w:t>工会会员福利（提货券）</w:t>
            </w:r>
            <w:r>
              <w:rPr>
                <w:rFonts w:hint="eastAsia" w:ascii="宋体" w:hAnsi="宋体" w:cs="宋体"/>
                <w:color w:val="auto"/>
                <w:kern w:val="0"/>
                <w:szCs w:val="21"/>
                <w:lang w:val="en-US" w:eastAsia="zh-CN" w:bidi="ar"/>
              </w:rPr>
              <w:t>,500元/张。</w:t>
            </w:r>
            <w:r>
              <w:rPr>
                <w:rFonts w:hint="eastAsia" w:ascii="宋体" w:hAnsi="宋体" w:eastAsia="宋体" w:cs="宋体"/>
                <w:color w:val="auto"/>
                <w:kern w:val="0"/>
                <w:szCs w:val="21"/>
                <w:lang w:bidi="ar"/>
              </w:rPr>
              <w:t>（数量以实际需求为准）</w:t>
            </w:r>
          </w:p>
        </w:tc>
      </w:tr>
      <w:tr w14:paraId="1AC8AF3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128"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7AA0596E">
            <w:pPr>
              <w:keepNext w:val="0"/>
              <w:keepLines w:val="0"/>
              <w:widowControl/>
              <w:suppressLineNumbers w:val="0"/>
              <w:jc w:val="left"/>
              <w:rPr>
                <w:rFonts w:hint="default"/>
                <w:color w:val="auto"/>
                <w:lang w:val="en-US"/>
              </w:rPr>
            </w:pPr>
            <w:r>
              <w:rPr>
                <w:rFonts w:hint="eastAsia" w:ascii="宋体" w:hAnsi="宋体" w:eastAsia="宋体" w:cs="宋体"/>
                <w:color w:val="auto"/>
                <w:kern w:val="0"/>
                <w:sz w:val="21"/>
                <w:szCs w:val="21"/>
                <w:lang w:val="en-US" w:eastAsia="zh-CN" w:bidi="ar"/>
              </w:rPr>
              <w:t>三．本项目合格投标人要求及</w:t>
            </w:r>
            <w:r>
              <w:rPr>
                <w:rFonts w:hint="eastAsia" w:ascii="宋体" w:hAnsi="宋体" w:cs="宋体"/>
                <w:color w:val="auto"/>
                <w:kern w:val="0"/>
                <w:sz w:val="21"/>
                <w:szCs w:val="21"/>
                <w:lang w:val="en-US" w:eastAsia="zh-CN" w:bidi="ar"/>
              </w:rPr>
              <w:t>资格条件</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7A9D15C5">
            <w:pPr>
              <w:widowControl/>
              <w:jc w:val="left"/>
              <w:rPr>
                <w:color w:val="auto"/>
                <w:kern w:val="0"/>
                <w:szCs w:val="21"/>
              </w:rPr>
            </w:pPr>
            <w:r>
              <w:rPr>
                <w:rFonts w:hint="eastAsia"/>
                <w:color w:val="auto"/>
                <w:kern w:val="0"/>
                <w:szCs w:val="21"/>
              </w:rPr>
              <w:t>1、具有独立承担民事责任能力，在中华人民共和国境内注册的企业法人，具有相应的经营范围；</w:t>
            </w:r>
            <w:r>
              <w:rPr>
                <w:color w:val="auto"/>
                <w:kern w:val="0"/>
                <w:szCs w:val="21"/>
              </w:rPr>
              <w:t xml:space="preserve"> </w:t>
            </w:r>
          </w:p>
          <w:p w14:paraId="76C646E1">
            <w:pPr>
              <w:widowControl/>
              <w:jc w:val="left"/>
              <w:rPr>
                <w:color w:val="auto"/>
                <w:kern w:val="0"/>
                <w:szCs w:val="21"/>
              </w:rPr>
            </w:pPr>
            <w:r>
              <w:rPr>
                <w:rFonts w:hint="eastAsia"/>
                <w:color w:val="auto"/>
                <w:kern w:val="0"/>
                <w:szCs w:val="21"/>
              </w:rPr>
              <w:t>2、提供营业执照、供货方生产许可证和食品流通许可证等复印件，加盖公章；</w:t>
            </w:r>
            <w:r>
              <w:rPr>
                <w:color w:val="auto"/>
                <w:kern w:val="0"/>
                <w:szCs w:val="21"/>
              </w:rPr>
              <w:t xml:space="preserve"> </w:t>
            </w:r>
          </w:p>
          <w:p w14:paraId="2B0E728B">
            <w:pPr>
              <w:widowControl/>
              <w:jc w:val="left"/>
              <w:rPr>
                <w:color w:val="auto"/>
                <w:kern w:val="0"/>
                <w:szCs w:val="21"/>
              </w:rPr>
            </w:pPr>
            <w:r>
              <w:rPr>
                <w:rFonts w:hint="eastAsia"/>
                <w:color w:val="auto"/>
                <w:kern w:val="0"/>
                <w:szCs w:val="21"/>
              </w:rPr>
              <w:t>3、符合《中华人民共和国政府采购法》第二十二条资格条件；</w:t>
            </w:r>
            <w:r>
              <w:rPr>
                <w:color w:val="auto"/>
                <w:kern w:val="0"/>
                <w:szCs w:val="21"/>
              </w:rPr>
              <w:t xml:space="preserve"> </w:t>
            </w:r>
          </w:p>
          <w:p w14:paraId="0F66291F">
            <w:pPr>
              <w:widowControl/>
              <w:jc w:val="left"/>
              <w:rPr>
                <w:color w:val="auto"/>
                <w:kern w:val="0"/>
                <w:szCs w:val="21"/>
              </w:rPr>
            </w:pPr>
            <w:r>
              <w:rPr>
                <w:rFonts w:hint="eastAsia"/>
                <w:color w:val="auto"/>
                <w:kern w:val="0"/>
                <w:szCs w:val="21"/>
              </w:rPr>
              <w:t>4、自公告发布之日起前三年投标人有不良记录的不得参与投标；</w:t>
            </w:r>
            <w:r>
              <w:rPr>
                <w:color w:val="auto"/>
                <w:kern w:val="0"/>
                <w:szCs w:val="21"/>
              </w:rPr>
              <w:t xml:space="preserve"> </w:t>
            </w:r>
          </w:p>
          <w:p w14:paraId="386F6EC1">
            <w:pPr>
              <w:widowControl/>
              <w:jc w:val="left"/>
              <w:rPr>
                <w:rFonts w:hint="eastAsia" w:eastAsiaTheme="minorEastAsia"/>
                <w:color w:val="auto"/>
                <w:kern w:val="0"/>
                <w:szCs w:val="21"/>
                <w:lang w:eastAsia="zh-CN"/>
              </w:rPr>
            </w:pPr>
            <w:r>
              <w:rPr>
                <w:rFonts w:hint="eastAsia"/>
                <w:color w:val="auto"/>
                <w:kern w:val="0"/>
                <w:szCs w:val="21"/>
              </w:rPr>
              <w:t>5、</w:t>
            </w:r>
            <w:r>
              <w:rPr>
                <w:rFonts w:hint="eastAsia"/>
                <w:color w:val="auto"/>
                <w:kern w:val="0"/>
                <w:szCs w:val="21"/>
                <w:highlight w:val="yellow"/>
                <w:lang w:eastAsia="zh-CN"/>
              </w:rPr>
              <w:t>本项目不接受联合体投标；</w:t>
            </w:r>
          </w:p>
          <w:p w14:paraId="13F72D1E">
            <w:pPr>
              <w:widowControl/>
              <w:jc w:val="left"/>
              <w:rPr>
                <w:rFonts w:hint="eastAsia" w:eastAsia="宋体"/>
                <w:color w:val="auto"/>
                <w:kern w:val="0"/>
                <w:szCs w:val="21"/>
                <w:lang w:eastAsia="zh-CN"/>
              </w:rPr>
            </w:pPr>
            <w:r>
              <w:rPr>
                <w:rFonts w:hint="eastAsia"/>
                <w:color w:val="auto"/>
                <w:kern w:val="0"/>
                <w:szCs w:val="21"/>
                <w:lang w:val="en-US" w:eastAsia="zh-CN"/>
              </w:rPr>
              <w:t>6、</w:t>
            </w:r>
            <w:r>
              <w:rPr>
                <w:rFonts w:hint="eastAsia"/>
                <w:color w:val="auto"/>
                <w:kern w:val="0"/>
                <w:szCs w:val="21"/>
              </w:rPr>
              <w:t>本项目采取资格后审的方法</w:t>
            </w:r>
            <w:r>
              <w:rPr>
                <w:rFonts w:hint="eastAsia"/>
                <w:color w:val="auto"/>
                <w:kern w:val="0"/>
                <w:szCs w:val="21"/>
                <w:lang w:eastAsia="zh-CN"/>
              </w:rPr>
              <w:t>。</w:t>
            </w:r>
          </w:p>
          <w:p w14:paraId="4684B457">
            <w:pPr>
              <w:widowControl/>
              <w:jc w:val="left"/>
              <w:rPr>
                <w:color w:val="auto"/>
              </w:rPr>
            </w:pPr>
            <w:r>
              <w:rPr>
                <w:rFonts w:hint="eastAsia"/>
                <w:color w:val="auto"/>
              </w:rPr>
              <w:t>资格条件：</w:t>
            </w:r>
            <w:r>
              <w:rPr>
                <w:rFonts w:hint="eastAsia" w:ascii="Times New Roman" w:hAnsi="Times New Roman" w:eastAsia="宋体" w:cs="Times New Roman"/>
                <w:color w:val="auto"/>
                <w:kern w:val="0"/>
                <w:szCs w:val="21"/>
                <w:lang w:val="en-US" w:eastAsia="zh-CN"/>
              </w:rPr>
              <w:t>供应商是</w:t>
            </w:r>
            <w:r>
              <w:rPr>
                <w:rFonts w:hint="eastAsia" w:ascii="Times New Roman" w:hAnsi="Times New Roman" w:eastAsia="宋体" w:cs="Times New Roman"/>
                <w:color w:val="auto"/>
                <w:kern w:val="0"/>
                <w:szCs w:val="21"/>
                <w:lang w:eastAsia="zh-CN"/>
              </w:rPr>
              <w:t>以顾客自选方式经营食品日用品为主的综合性零售商场或超市（</w:t>
            </w:r>
            <w:r>
              <w:rPr>
                <w:rFonts w:hint="eastAsia" w:ascii="Times New Roman" w:hAnsi="Times New Roman" w:eastAsia="宋体" w:cs="Times New Roman"/>
                <w:color w:val="auto"/>
                <w:kern w:val="0"/>
                <w:szCs w:val="21"/>
                <w:lang w:val="en-US" w:eastAsia="zh-CN"/>
              </w:rPr>
              <w:t>线下+线上</w:t>
            </w:r>
            <w:r>
              <w:rPr>
                <w:rFonts w:hint="eastAsia" w:ascii="Times New Roman" w:hAnsi="Times New Roman" w:eastAsia="宋体" w:cs="Times New Roman"/>
                <w:color w:val="auto"/>
                <w:kern w:val="0"/>
                <w:szCs w:val="21"/>
                <w:lang w:eastAsia="zh-CN"/>
              </w:rPr>
              <w:t>），</w:t>
            </w:r>
            <w:r>
              <w:rPr>
                <w:rFonts w:hint="eastAsia" w:eastAsia="宋体"/>
                <w:color w:val="auto"/>
                <w:lang w:eastAsia="zh-CN"/>
              </w:rPr>
              <w:t>注册资金</w:t>
            </w:r>
            <w:r>
              <w:rPr>
                <w:rFonts w:hint="eastAsia" w:eastAsia="宋体"/>
                <w:color w:val="auto"/>
                <w:lang w:val="en-US" w:eastAsia="zh-CN"/>
              </w:rPr>
              <w:t>100万以上</w:t>
            </w:r>
            <w:r>
              <w:rPr>
                <w:rFonts w:hint="eastAsia"/>
                <w:color w:val="auto"/>
              </w:rPr>
              <w:t>。</w:t>
            </w:r>
          </w:p>
          <w:p w14:paraId="6AFAE2E1">
            <w:pPr>
              <w:rPr>
                <w:color w:val="auto"/>
              </w:rPr>
            </w:pPr>
          </w:p>
          <w:p w14:paraId="4BE61D94">
            <w:pPr>
              <w:keepNext w:val="0"/>
              <w:keepLines w:val="0"/>
              <w:widowControl/>
              <w:suppressLineNumbers w:val="0"/>
              <w:jc w:val="left"/>
              <w:rPr>
                <w:color w:val="auto"/>
              </w:rPr>
            </w:pPr>
          </w:p>
        </w:tc>
      </w:tr>
      <w:tr w14:paraId="2DA526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541"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08473907">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四．</w:t>
            </w:r>
            <w:r>
              <w:rPr>
                <w:rFonts w:hint="eastAsia" w:ascii="宋体" w:hAnsi="宋体" w:cs="宋体"/>
                <w:color w:val="auto"/>
                <w:kern w:val="0"/>
                <w:sz w:val="21"/>
                <w:szCs w:val="21"/>
                <w:lang w:val="en-US" w:eastAsia="zh-CN" w:bidi="ar"/>
              </w:rPr>
              <w:t>获取</w:t>
            </w:r>
            <w:r>
              <w:rPr>
                <w:rFonts w:hint="eastAsia" w:ascii="宋体" w:hAnsi="宋体" w:eastAsia="宋体" w:cs="宋体"/>
                <w:color w:val="auto"/>
                <w:kern w:val="0"/>
                <w:sz w:val="21"/>
                <w:szCs w:val="21"/>
                <w:lang w:val="en-US" w:eastAsia="zh-CN" w:bidi="ar"/>
              </w:rPr>
              <w:t>招标文件</w:t>
            </w:r>
            <w:r>
              <w:rPr>
                <w:rFonts w:hint="eastAsia" w:ascii="宋体" w:hAnsi="宋体" w:cs="宋体"/>
                <w:color w:val="auto"/>
                <w:kern w:val="0"/>
                <w:sz w:val="21"/>
                <w:szCs w:val="21"/>
                <w:lang w:val="en-US" w:eastAsia="zh-CN" w:bidi="ar"/>
              </w:rPr>
              <w:t>时间和方式</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35F65083">
            <w:pPr>
              <w:keepNext w:val="0"/>
              <w:keepLines w:val="0"/>
              <w:widowControl/>
              <w:suppressLineNumbers w:val="0"/>
              <w:jc w:val="left"/>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1、招标文件获取时间：自</w:t>
            </w:r>
            <w:r>
              <w:rPr>
                <w:rFonts w:hint="eastAsia" w:ascii="宋体" w:hAnsi="宋体" w:eastAsia="宋体" w:cs="宋体"/>
                <w:color w:val="auto"/>
                <w:kern w:val="0"/>
                <w:szCs w:val="21"/>
                <w:lang w:bidi="ar"/>
              </w:rPr>
              <w:t>202</w:t>
            </w:r>
            <w:r>
              <w:rPr>
                <w:rFonts w:hint="eastAsia" w:ascii="宋体" w:hAnsi="宋体" w:cs="宋体"/>
                <w:color w:val="auto"/>
                <w:kern w:val="0"/>
                <w:szCs w:val="21"/>
                <w:lang w:val="en-US" w:eastAsia="zh-CN" w:bidi="ar"/>
              </w:rPr>
              <w:t>5</w:t>
            </w:r>
            <w:r>
              <w:rPr>
                <w:rFonts w:hint="eastAsia" w:ascii="宋体" w:hAnsi="宋体" w:eastAsia="宋体" w:cs="宋体"/>
                <w:color w:val="auto"/>
                <w:kern w:val="0"/>
                <w:szCs w:val="21"/>
                <w:lang w:bidi="ar"/>
              </w:rPr>
              <w:t>年</w:t>
            </w:r>
            <w:r>
              <w:rPr>
                <w:rFonts w:hint="eastAsia" w:ascii="宋体" w:hAnsi="宋体" w:cs="宋体"/>
                <w:color w:val="auto"/>
                <w:kern w:val="0"/>
                <w:szCs w:val="21"/>
                <w:lang w:val="en-US" w:eastAsia="zh-CN" w:bidi="ar"/>
              </w:rPr>
              <w:t>12</w:t>
            </w:r>
            <w:r>
              <w:rPr>
                <w:rFonts w:hint="eastAsia" w:ascii="宋体" w:hAnsi="宋体" w:eastAsia="宋体" w:cs="宋体"/>
                <w:color w:val="auto"/>
                <w:kern w:val="0"/>
                <w:szCs w:val="21"/>
                <w:lang w:bidi="ar"/>
              </w:rPr>
              <w:t>月</w:t>
            </w:r>
            <w:r>
              <w:rPr>
                <w:rFonts w:hint="eastAsia" w:ascii="宋体" w:hAnsi="宋体" w:cs="宋体"/>
                <w:color w:val="auto"/>
                <w:kern w:val="0"/>
                <w:szCs w:val="21"/>
                <w:lang w:val="en-US" w:eastAsia="zh-CN" w:bidi="ar"/>
              </w:rPr>
              <w:t xml:space="preserve">17 </w:t>
            </w:r>
            <w:r>
              <w:rPr>
                <w:rFonts w:hint="eastAsia" w:ascii="宋体" w:hAnsi="宋体" w:eastAsia="宋体" w:cs="宋体"/>
                <w:color w:val="auto"/>
                <w:kern w:val="0"/>
                <w:szCs w:val="21"/>
                <w:lang w:bidi="ar"/>
              </w:rPr>
              <w:t>日起至202</w:t>
            </w:r>
            <w:r>
              <w:rPr>
                <w:rFonts w:hint="eastAsia" w:ascii="宋体" w:hAnsi="宋体" w:cs="宋体"/>
                <w:color w:val="auto"/>
                <w:kern w:val="0"/>
                <w:szCs w:val="21"/>
                <w:lang w:val="en-US" w:eastAsia="zh-CN" w:bidi="ar"/>
              </w:rPr>
              <w:t>5</w:t>
            </w:r>
            <w:r>
              <w:rPr>
                <w:rFonts w:hint="eastAsia" w:ascii="宋体" w:hAnsi="宋体" w:eastAsia="宋体" w:cs="宋体"/>
                <w:color w:val="auto"/>
                <w:kern w:val="0"/>
                <w:szCs w:val="21"/>
                <w:lang w:bidi="ar"/>
              </w:rPr>
              <w:t>年</w:t>
            </w:r>
            <w:r>
              <w:rPr>
                <w:rFonts w:hint="eastAsia" w:ascii="宋体" w:hAnsi="宋体" w:cs="宋体"/>
                <w:color w:val="auto"/>
                <w:kern w:val="0"/>
                <w:szCs w:val="21"/>
                <w:lang w:val="en-US" w:eastAsia="zh-CN" w:bidi="ar"/>
              </w:rPr>
              <w:t>12</w:t>
            </w:r>
            <w:r>
              <w:rPr>
                <w:rFonts w:hint="eastAsia" w:ascii="宋体" w:hAnsi="宋体" w:eastAsia="宋体" w:cs="宋体"/>
                <w:color w:val="auto"/>
                <w:kern w:val="0"/>
                <w:szCs w:val="21"/>
                <w:lang w:bidi="ar"/>
              </w:rPr>
              <w:t>月</w:t>
            </w:r>
            <w:r>
              <w:rPr>
                <w:rFonts w:hint="eastAsia" w:ascii="宋体" w:hAnsi="宋体" w:cs="宋体"/>
                <w:color w:val="auto"/>
                <w:kern w:val="0"/>
                <w:szCs w:val="21"/>
                <w:lang w:val="en-US" w:eastAsia="zh-CN" w:bidi="ar"/>
              </w:rPr>
              <w:t xml:space="preserve">24 </w:t>
            </w:r>
            <w:r>
              <w:rPr>
                <w:rFonts w:hint="eastAsia" w:ascii="宋体" w:hAnsi="宋体" w:eastAsia="宋体" w:cs="宋体"/>
                <w:color w:val="auto"/>
                <w:kern w:val="0"/>
                <w:szCs w:val="21"/>
                <w:lang w:bidi="ar"/>
              </w:rPr>
              <w:t>日止</w:t>
            </w:r>
            <w:r>
              <w:rPr>
                <w:rFonts w:hint="eastAsia" w:ascii="宋体" w:hAnsi="宋体" w:cs="宋体"/>
                <w:color w:val="auto"/>
                <w:kern w:val="0"/>
                <w:szCs w:val="21"/>
                <w:lang w:eastAsia="zh-CN" w:bidi="ar"/>
              </w:rPr>
              <w:t>；</w:t>
            </w:r>
          </w:p>
          <w:p w14:paraId="19655F5E">
            <w:pPr>
              <w:keepNext w:val="0"/>
              <w:keepLines w:val="0"/>
              <w:widowControl/>
              <w:suppressLineNumbers w:val="0"/>
              <w:jc w:val="left"/>
              <w:rPr>
                <w:rFonts w:hint="eastAsia" w:eastAsia="宋体"/>
                <w:color w:val="auto"/>
                <w:lang w:val="en-US" w:eastAsia="zh-CN"/>
              </w:rPr>
            </w:pPr>
            <w:r>
              <w:rPr>
                <w:rFonts w:hint="eastAsia" w:ascii="宋体" w:hAnsi="宋体" w:cs="宋体"/>
                <w:color w:val="auto"/>
                <w:kern w:val="0"/>
                <w:szCs w:val="21"/>
                <w:lang w:val="en-US" w:eastAsia="zh-CN" w:bidi="ar"/>
              </w:rPr>
              <w:t>2、</w:t>
            </w:r>
            <w:r>
              <w:rPr>
                <w:rFonts w:hint="eastAsia" w:ascii="宋体" w:hAnsi="宋体" w:cs="宋体"/>
                <w:color w:val="auto"/>
                <w:kern w:val="0"/>
                <w:szCs w:val="21"/>
                <w:lang w:eastAsia="zh-CN" w:bidi="ar"/>
              </w:rPr>
              <w:t>招标文件获取方式：</w:t>
            </w:r>
            <w:r>
              <w:rPr>
                <w:rFonts w:hint="eastAsia" w:ascii="宋体" w:hAnsi="宋体" w:cs="宋体"/>
                <w:color w:val="auto"/>
                <w:kern w:val="0"/>
                <w:szCs w:val="21"/>
                <w:lang w:val="en-US" w:eastAsia="zh-CN" w:bidi="ar"/>
              </w:rPr>
              <w:t>自行在</w:t>
            </w:r>
            <w:r>
              <w:rPr>
                <w:rFonts w:hint="eastAsia" w:ascii="宋体" w:hAnsi="宋体" w:eastAsia="宋体" w:cs="宋体"/>
                <w:color w:val="auto"/>
                <w:kern w:val="0"/>
                <w:szCs w:val="21"/>
                <w:lang w:bidi="ar"/>
              </w:rPr>
              <w:t>铜陵市第</w:t>
            </w:r>
            <w:r>
              <w:rPr>
                <w:rFonts w:hint="eastAsia" w:ascii="宋体" w:hAnsi="宋体" w:eastAsia="宋体" w:cs="宋体"/>
                <w:color w:val="auto"/>
                <w:kern w:val="0"/>
                <w:szCs w:val="21"/>
                <w:lang w:eastAsia="zh-CN" w:bidi="ar"/>
              </w:rPr>
              <w:t>三</w:t>
            </w:r>
            <w:r>
              <w:rPr>
                <w:rFonts w:hint="eastAsia" w:ascii="宋体" w:hAnsi="宋体" w:eastAsia="宋体" w:cs="宋体"/>
                <w:color w:val="auto"/>
                <w:kern w:val="0"/>
                <w:szCs w:val="21"/>
                <w:lang w:bidi="ar"/>
              </w:rPr>
              <w:t>人民医院</w:t>
            </w:r>
            <w:r>
              <w:rPr>
                <w:rFonts w:hint="eastAsia" w:ascii="宋体" w:hAnsi="宋体" w:cs="宋体"/>
                <w:color w:val="auto"/>
                <w:kern w:val="0"/>
                <w:szCs w:val="21"/>
                <w:lang w:eastAsia="zh-CN" w:bidi="ar"/>
              </w:rPr>
              <w:t>官网（</w:t>
            </w:r>
            <w:r>
              <w:rPr>
                <w:rFonts w:hint="eastAsia" w:ascii="宋体" w:hAnsi="宋体" w:cs="Arial"/>
                <w:color w:val="auto"/>
                <w:sz w:val="24"/>
                <w:highlight w:val="yellow"/>
              </w:rPr>
              <w:t xml:space="preserve"> http://www.tl-sy.com/</w:t>
            </w:r>
            <w:r>
              <w:rPr>
                <w:rFonts w:hint="eastAsia" w:ascii="宋体" w:hAnsi="宋体" w:cs="宋体"/>
                <w:color w:val="auto"/>
                <w:kern w:val="0"/>
                <w:szCs w:val="21"/>
                <w:lang w:eastAsia="zh-CN" w:bidi="ar"/>
              </w:rPr>
              <w:t>）下载。</w:t>
            </w:r>
          </w:p>
        </w:tc>
      </w:tr>
      <w:tr w14:paraId="1D6CA8E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88"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26111180">
            <w:pPr>
              <w:keepNext w:val="0"/>
              <w:keepLines w:val="0"/>
              <w:widowControl/>
              <w:suppressLineNumbers w:val="0"/>
              <w:jc w:val="left"/>
              <w:rPr>
                <w:rFonts w:hint="default"/>
                <w:color w:val="auto"/>
                <w:lang w:val="en-US"/>
              </w:rPr>
            </w:pPr>
            <w:r>
              <w:rPr>
                <w:rFonts w:hint="eastAsia" w:ascii="宋体" w:hAnsi="宋体" w:eastAsia="宋体" w:cs="宋体"/>
                <w:color w:val="auto"/>
                <w:kern w:val="0"/>
                <w:sz w:val="21"/>
                <w:szCs w:val="21"/>
                <w:lang w:val="en-US" w:eastAsia="zh-CN" w:bidi="ar"/>
              </w:rPr>
              <w:t>五．投标文件递交截止时间</w:t>
            </w:r>
            <w:r>
              <w:rPr>
                <w:rFonts w:hint="eastAsia" w:ascii="宋体" w:hAnsi="宋体" w:cs="宋体"/>
                <w:color w:val="auto"/>
                <w:kern w:val="0"/>
                <w:sz w:val="21"/>
                <w:szCs w:val="21"/>
                <w:lang w:val="en-US" w:eastAsia="zh-CN" w:bidi="ar"/>
              </w:rPr>
              <w:t>和地点</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408442E6">
            <w:pPr>
              <w:keepNext w:val="0"/>
              <w:keepLines w:val="0"/>
              <w:widowControl/>
              <w:suppressLineNumbers w:val="0"/>
              <w:jc w:val="left"/>
              <w:rPr>
                <w:rFonts w:hint="eastAsia" w:ascii="宋体" w:hAnsi="宋体" w:eastAsia="宋体" w:cs="宋体"/>
                <w:color w:val="auto"/>
                <w:kern w:val="0"/>
                <w:szCs w:val="21"/>
                <w:lang w:eastAsia="zh-CN" w:bidi="ar"/>
              </w:rPr>
            </w:pPr>
            <w:r>
              <w:rPr>
                <w:rFonts w:hint="eastAsia" w:ascii="宋体" w:hAnsi="宋体" w:cs="宋体"/>
                <w:color w:val="auto"/>
                <w:kern w:val="0"/>
                <w:szCs w:val="21"/>
                <w:lang w:val="en-US" w:eastAsia="zh-CN" w:bidi="ar"/>
              </w:rPr>
              <w:t>1、投标文件递交截止时间：</w:t>
            </w:r>
            <w:r>
              <w:rPr>
                <w:rFonts w:hint="eastAsia" w:ascii="宋体" w:hAnsi="宋体" w:eastAsia="宋体" w:cs="宋体"/>
                <w:color w:val="auto"/>
                <w:kern w:val="0"/>
                <w:szCs w:val="21"/>
                <w:lang w:bidi="ar"/>
              </w:rPr>
              <w:t>202</w:t>
            </w:r>
            <w:r>
              <w:rPr>
                <w:rFonts w:hint="eastAsia" w:ascii="宋体" w:hAnsi="宋体" w:cs="宋体"/>
                <w:color w:val="auto"/>
                <w:kern w:val="0"/>
                <w:szCs w:val="21"/>
                <w:lang w:val="en-US" w:eastAsia="zh-CN" w:bidi="ar"/>
              </w:rPr>
              <w:t>5</w:t>
            </w:r>
            <w:r>
              <w:rPr>
                <w:rFonts w:hint="eastAsia" w:ascii="宋体" w:hAnsi="宋体" w:eastAsia="宋体" w:cs="宋体"/>
                <w:color w:val="auto"/>
                <w:kern w:val="0"/>
                <w:szCs w:val="21"/>
                <w:lang w:bidi="ar"/>
              </w:rPr>
              <w:t>年</w:t>
            </w:r>
            <w:r>
              <w:rPr>
                <w:rFonts w:hint="eastAsia" w:ascii="宋体" w:hAnsi="宋体" w:cs="宋体"/>
                <w:color w:val="auto"/>
                <w:kern w:val="0"/>
                <w:szCs w:val="21"/>
                <w:lang w:val="en-US" w:eastAsia="zh-CN" w:bidi="ar"/>
              </w:rPr>
              <w:t>12</w:t>
            </w:r>
            <w:r>
              <w:rPr>
                <w:rFonts w:hint="eastAsia" w:ascii="宋体" w:hAnsi="宋体" w:eastAsia="宋体" w:cs="宋体"/>
                <w:color w:val="auto"/>
                <w:kern w:val="0"/>
                <w:szCs w:val="21"/>
                <w:lang w:bidi="ar"/>
              </w:rPr>
              <w:t>月</w:t>
            </w:r>
            <w:r>
              <w:rPr>
                <w:rFonts w:hint="eastAsia" w:ascii="宋体" w:hAnsi="宋体" w:cs="宋体"/>
                <w:color w:val="auto"/>
                <w:kern w:val="0"/>
                <w:szCs w:val="21"/>
                <w:lang w:val="en-US" w:eastAsia="zh-CN" w:bidi="ar"/>
              </w:rPr>
              <w:t>24</w:t>
            </w:r>
            <w:r>
              <w:rPr>
                <w:rFonts w:hint="eastAsia" w:ascii="宋体" w:hAnsi="宋体" w:eastAsia="宋体" w:cs="宋体"/>
                <w:color w:val="auto"/>
                <w:kern w:val="0"/>
                <w:szCs w:val="21"/>
                <w:lang w:bidi="ar"/>
              </w:rPr>
              <w:t>日</w:t>
            </w:r>
            <w:r>
              <w:rPr>
                <w:rFonts w:hint="eastAsia" w:ascii="宋体" w:hAnsi="宋体" w:cs="宋体"/>
                <w:color w:val="auto"/>
                <w:kern w:val="0"/>
                <w:szCs w:val="21"/>
                <w:lang w:eastAsia="zh-CN" w:bidi="ar"/>
              </w:rPr>
              <w:t>上</w:t>
            </w:r>
            <w:r>
              <w:rPr>
                <w:rFonts w:hint="eastAsia" w:ascii="宋体" w:hAnsi="宋体" w:eastAsia="宋体" w:cs="宋体"/>
                <w:color w:val="auto"/>
                <w:kern w:val="0"/>
                <w:szCs w:val="21"/>
                <w:lang w:bidi="ar"/>
              </w:rPr>
              <w:t>午</w:t>
            </w:r>
            <w:r>
              <w:rPr>
                <w:rFonts w:hint="eastAsia" w:ascii="宋体" w:hAnsi="宋体" w:cs="宋体"/>
                <w:color w:val="auto"/>
                <w:kern w:val="0"/>
                <w:szCs w:val="21"/>
                <w:lang w:val="en-US" w:eastAsia="zh-CN" w:bidi="ar"/>
              </w:rPr>
              <w:t>11</w:t>
            </w:r>
            <w:r>
              <w:rPr>
                <w:rFonts w:hint="eastAsia" w:ascii="宋体" w:hAnsi="宋体" w:eastAsia="宋体" w:cs="宋体"/>
                <w:color w:val="auto"/>
                <w:kern w:val="0"/>
                <w:szCs w:val="21"/>
                <w:lang w:bidi="ar"/>
              </w:rPr>
              <w:t>:</w:t>
            </w:r>
            <w:r>
              <w:rPr>
                <w:rFonts w:hint="eastAsia" w:ascii="宋体" w:hAnsi="宋体" w:eastAsia="宋体" w:cs="宋体"/>
                <w:color w:val="auto"/>
                <w:kern w:val="0"/>
                <w:szCs w:val="21"/>
                <w:lang w:val="en-US" w:eastAsia="zh-CN" w:bidi="ar"/>
              </w:rPr>
              <w:t>0</w:t>
            </w:r>
            <w:r>
              <w:rPr>
                <w:rFonts w:hint="eastAsia" w:ascii="宋体" w:hAnsi="宋体" w:eastAsia="宋体" w:cs="宋体"/>
                <w:color w:val="auto"/>
                <w:kern w:val="0"/>
                <w:szCs w:val="21"/>
                <w:lang w:bidi="ar"/>
              </w:rPr>
              <w:t>0</w:t>
            </w:r>
          </w:p>
          <w:p w14:paraId="3D29581D">
            <w:pPr>
              <w:keepNext w:val="0"/>
              <w:keepLines w:val="0"/>
              <w:widowControl/>
              <w:suppressLineNumbers w:val="0"/>
              <w:jc w:val="left"/>
              <w:rPr>
                <w:rFonts w:hint="default" w:ascii="宋体" w:hAnsi="宋体" w:eastAsia="宋体" w:cs="宋体"/>
                <w:color w:val="auto"/>
                <w:kern w:val="0"/>
                <w:sz w:val="21"/>
                <w:szCs w:val="21"/>
                <w:lang w:val="en-US" w:eastAsia="zh-CN" w:bidi="ar"/>
              </w:rPr>
            </w:pPr>
            <w:r>
              <w:rPr>
                <w:rFonts w:hint="eastAsia" w:ascii="宋体" w:hAnsi="宋体" w:cs="宋体"/>
                <w:color w:val="auto"/>
                <w:kern w:val="0"/>
                <w:szCs w:val="21"/>
                <w:lang w:val="en-US" w:eastAsia="zh-CN" w:bidi="ar"/>
              </w:rPr>
              <w:t>2、投标文件递交地点：</w:t>
            </w:r>
            <w:r>
              <w:rPr>
                <w:rFonts w:hint="eastAsia" w:ascii="宋体" w:hAnsi="宋体" w:eastAsia="宋体" w:cs="宋体"/>
                <w:color w:val="auto"/>
                <w:kern w:val="0"/>
                <w:szCs w:val="21"/>
                <w:lang w:bidi="ar"/>
              </w:rPr>
              <w:t>铜陵市第</w:t>
            </w:r>
            <w:r>
              <w:rPr>
                <w:rFonts w:hint="eastAsia" w:ascii="宋体" w:hAnsi="宋体" w:eastAsia="宋体" w:cs="宋体"/>
                <w:color w:val="auto"/>
                <w:kern w:val="0"/>
                <w:szCs w:val="21"/>
                <w:lang w:eastAsia="zh-CN" w:bidi="ar"/>
              </w:rPr>
              <w:t>三</w:t>
            </w:r>
            <w:r>
              <w:rPr>
                <w:rFonts w:hint="eastAsia" w:ascii="宋体" w:hAnsi="宋体" w:eastAsia="宋体" w:cs="宋体"/>
                <w:color w:val="auto"/>
                <w:kern w:val="0"/>
                <w:szCs w:val="21"/>
                <w:lang w:bidi="ar"/>
              </w:rPr>
              <w:t>人民医院</w:t>
            </w:r>
            <w:r>
              <w:rPr>
                <w:rFonts w:hint="eastAsia" w:ascii="宋体" w:hAnsi="宋体" w:eastAsia="宋体" w:cs="宋体"/>
                <w:color w:val="auto"/>
                <w:kern w:val="0"/>
                <w:szCs w:val="21"/>
                <w:lang w:eastAsia="zh-CN" w:bidi="ar"/>
              </w:rPr>
              <w:t>综合</w:t>
            </w:r>
            <w:r>
              <w:rPr>
                <w:rFonts w:hint="eastAsia" w:ascii="宋体" w:hAnsi="宋体" w:eastAsia="宋体" w:cs="宋体"/>
                <w:color w:val="auto"/>
                <w:kern w:val="0"/>
                <w:szCs w:val="21"/>
                <w:lang w:bidi="ar"/>
              </w:rPr>
              <w:t>楼</w:t>
            </w:r>
            <w:r>
              <w:rPr>
                <w:rFonts w:hint="eastAsia" w:ascii="宋体" w:hAnsi="宋体" w:eastAsia="宋体" w:cs="宋体"/>
                <w:color w:val="auto"/>
                <w:kern w:val="0"/>
                <w:szCs w:val="21"/>
                <w:lang w:eastAsia="zh-CN" w:bidi="ar"/>
              </w:rPr>
              <w:t>三楼</w:t>
            </w:r>
            <w:r>
              <w:rPr>
                <w:rFonts w:hint="eastAsia" w:ascii="宋体" w:hAnsi="宋体" w:cs="宋体"/>
                <w:color w:val="auto"/>
                <w:kern w:val="0"/>
                <w:szCs w:val="21"/>
                <w:lang w:val="en-US" w:eastAsia="zh-CN" w:bidi="ar"/>
              </w:rPr>
              <w:t>党群工作部（1号楼306室）。</w:t>
            </w:r>
          </w:p>
        </w:tc>
      </w:tr>
      <w:tr w14:paraId="1A71570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92"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2DFFD983">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六．项目联系人</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38BD80E1">
            <w:pPr>
              <w:keepNext w:val="0"/>
              <w:keepLines w:val="0"/>
              <w:widowControl/>
              <w:suppressLineNumbers w:val="0"/>
              <w:jc w:val="left"/>
              <w:rPr>
                <w:color w:val="auto"/>
              </w:rPr>
            </w:pPr>
            <w:r>
              <w:rPr>
                <w:rFonts w:hint="eastAsia" w:ascii="宋体" w:hAnsi="宋体" w:eastAsia="宋体" w:cs="宋体"/>
                <w:color w:val="auto"/>
                <w:kern w:val="0"/>
                <w:sz w:val="21"/>
                <w:szCs w:val="21"/>
                <w:lang w:val="en-US" w:eastAsia="zh-CN" w:bidi="ar"/>
              </w:rPr>
              <w:t>联</w:t>
            </w:r>
            <w:r>
              <w:rPr>
                <w:rFonts w:hint="eastAsia" w:ascii="宋体" w:hAnsi="宋体" w:eastAsia="宋体" w:cs="宋体"/>
                <w:color w:val="auto"/>
                <w:kern w:val="0"/>
                <w:szCs w:val="21"/>
                <w:lang w:bidi="ar"/>
              </w:rPr>
              <w:t>系人：</w:t>
            </w:r>
            <w:r>
              <w:rPr>
                <w:rFonts w:hint="eastAsia" w:ascii="宋体" w:hAnsi="宋体" w:cs="宋体"/>
                <w:color w:val="auto"/>
                <w:kern w:val="0"/>
                <w:szCs w:val="21"/>
                <w:lang w:eastAsia="zh-CN" w:bidi="ar"/>
              </w:rPr>
              <w:t>刘静</w:t>
            </w:r>
            <w:r>
              <w:rPr>
                <w:rFonts w:hint="eastAsia" w:ascii="宋体" w:hAnsi="宋体" w:eastAsia="宋体" w:cs="宋体"/>
                <w:color w:val="auto"/>
                <w:kern w:val="0"/>
                <w:szCs w:val="21"/>
                <w:lang w:bidi="ar"/>
              </w:rPr>
              <w:t xml:space="preserve">  电话：</w:t>
            </w:r>
            <w:r>
              <w:rPr>
                <w:rFonts w:hint="eastAsia" w:ascii="宋体" w:hAnsi="宋体" w:eastAsia="宋体" w:cs="宋体"/>
                <w:color w:val="auto"/>
                <w:kern w:val="0"/>
                <w:szCs w:val="21"/>
                <w:lang w:val="en-US" w:eastAsia="zh-CN" w:bidi="ar"/>
              </w:rPr>
              <w:t>0562-2105672</w:t>
            </w:r>
          </w:p>
        </w:tc>
      </w:tr>
      <w:tr w14:paraId="76E40E7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122" w:hRule="atLeast"/>
        </w:trPr>
        <w:tc>
          <w:tcPr>
            <w:tcW w:w="1907" w:type="dxa"/>
            <w:tcBorders>
              <w:top w:val="outset" w:color="auto" w:sz="6" w:space="0"/>
              <w:left w:val="outset" w:color="auto" w:sz="6" w:space="0"/>
              <w:bottom w:val="outset" w:color="auto" w:sz="6" w:space="0"/>
              <w:right w:val="outset" w:color="auto" w:sz="6" w:space="0"/>
            </w:tcBorders>
            <w:shd w:val="clear" w:color="auto" w:fill="auto"/>
            <w:vAlign w:val="center"/>
          </w:tcPr>
          <w:p w14:paraId="56F5EB8F">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七、说明</w:t>
            </w:r>
          </w:p>
        </w:tc>
        <w:tc>
          <w:tcPr>
            <w:tcW w:w="6212" w:type="dxa"/>
            <w:tcBorders>
              <w:top w:val="outset" w:color="auto" w:sz="6" w:space="0"/>
              <w:left w:val="outset" w:color="auto" w:sz="6" w:space="0"/>
              <w:bottom w:val="outset" w:color="auto" w:sz="6" w:space="0"/>
              <w:right w:val="outset" w:color="auto" w:sz="6" w:space="0"/>
            </w:tcBorders>
            <w:shd w:val="clear" w:color="auto" w:fill="auto"/>
            <w:vAlign w:val="center"/>
          </w:tcPr>
          <w:p w14:paraId="31BDA48F">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Arial"/>
                <w:color w:val="auto"/>
                <w:sz w:val="24"/>
                <w:lang w:val="en-US" w:eastAsia="zh-CN" w:bidi="ar-SA"/>
              </w:rPr>
              <w:t>本次招标为市第三人民医院202</w:t>
            </w:r>
            <w:r>
              <w:rPr>
                <w:rFonts w:hint="eastAsia" w:ascii="宋体" w:hAnsi="宋体" w:cs="Arial"/>
                <w:color w:val="auto"/>
                <w:sz w:val="24"/>
                <w:lang w:val="en-US" w:eastAsia="zh-CN" w:bidi="ar-SA"/>
              </w:rPr>
              <w:t>6-2028</w:t>
            </w:r>
            <w:r>
              <w:rPr>
                <w:rFonts w:hint="eastAsia" w:ascii="宋体" w:hAnsi="宋体" w:eastAsia="宋体" w:cs="宋体"/>
                <w:color w:val="auto"/>
                <w:kern w:val="0"/>
                <w:sz w:val="21"/>
                <w:szCs w:val="21"/>
                <w:lang w:val="en-US" w:eastAsia="zh-CN" w:bidi="ar"/>
              </w:rPr>
              <w:t>职工会员福利（提货券）采购，</w:t>
            </w:r>
            <w:r>
              <w:rPr>
                <w:rFonts w:hint="eastAsia" w:ascii="宋体" w:hAnsi="宋体" w:cs="宋体"/>
                <w:color w:val="auto"/>
                <w:kern w:val="0"/>
                <w:sz w:val="21"/>
                <w:szCs w:val="21"/>
                <w:lang w:val="en-US" w:eastAsia="zh-CN" w:bidi="ar"/>
              </w:rPr>
              <w:t>按综合评分从高分到低分选四</w:t>
            </w:r>
            <w:r>
              <w:rPr>
                <w:rFonts w:hint="eastAsia" w:ascii="宋体" w:hAnsi="宋体" w:eastAsia="宋体" w:cs="宋体"/>
                <w:color w:val="auto"/>
                <w:kern w:val="0"/>
                <w:sz w:val="21"/>
                <w:szCs w:val="21"/>
                <w:lang w:val="en-US" w:eastAsia="zh-CN" w:bidi="ar"/>
              </w:rPr>
              <w:t>家中标单位进入医院采购库，采购时由职工在中标库内自由选择，医院工会根据职工意愿统计数量后分别到各自商家采购</w:t>
            </w:r>
            <w:r>
              <w:rPr>
                <w:rFonts w:hint="eastAsia" w:ascii="宋体" w:hAnsi="宋体" w:cs="宋体"/>
                <w:color w:val="auto"/>
                <w:kern w:val="0"/>
                <w:sz w:val="21"/>
                <w:szCs w:val="21"/>
                <w:lang w:val="en-US" w:eastAsia="zh-CN" w:bidi="ar"/>
              </w:rPr>
              <w:t>。合同采取1+1+1方式签订，即每一年度结束由采购单位考核，服务满意续签下一年，总服务期限不超过3年。</w:t>
            </w:r>
          </w:p>
        </w:tc>
      </w:tr>
    </w:tbl>
    <w:p w14:paraId="21C67D22">
      <w:pPr>
        <w:tabs>
          <w:tab w:val="left" w:pos="5445"/>
        </w:tabs>
        <w:spacing w:line="600" w:lineRule="exact"/>
        <w:jc w:val="center"/>
        <w:rPr>
          <w:rFonts w:hint="eastAsia" w:ascii="仿宋" w:hAnsi="仿宋" w:eastAsia="仿宋" w:cs="仿宋"/>
          <w:b/>
          <w:color w:val="auto"/>
          <w:sz w:val="28"/>
          <w:szCs w:val="28"/>
          <w:lang w:eastAsia="zh-CN"/>
        </w:rPr>
      </w:pPr>
    </w:p>
    <w:p w14:paraId="55082309">
      <w:pPr>
        <w:widowControl/>
        <w:jc w:val="right"/>
        <w:rPr>
          <w:color w:val="auto"/>
          <w:kern w:val="0"/>
          <w:szCs w:val="21"/>
        </w:rPr>
      </w:pPr>
    </w:p>
    <w:p w14:paraId="1602E40D">
      <w:pPr>
        <w:widowControl/>
        <w:shd w:val="clear" w:color="auto"/>
        <w:wordWrap w:val="0"/>
        <w:spacing w:line="300" w:lineRule="atLeast"/>
        <w:ind w:right="840" w:firstLine="5040" w:firstLineChars="2400"/>
        <w:rPr>
          <w:rFonts w:hint="eastAsia" w:ascii="宋体" w:hAnsi="宋体" w:eastAsia="宋体" w:cs="宋体"/>
          <w:color w:val="auto"/>
          <w:kern w:val="0"/>
          <w:szCs w:val="21"/>
          <w:shd w:val="clear" w:color="auto" w:fill="FFFFFF"/>
          <w:lang w:eastAsia="zh-CN" w:bidi="ar"/>
        </w:rPr>
      </w:pPr>
      <w:r>
        <w:rPr>
          <w:rFonts w:hint="eastAsia" w:ascii="宋体" w:hAnsi="宋体" w:eastAsia="宋体" w:cs="宋体"/>
          <w:color w:val="auto"/>
          <w:kern w:val="0"/>
          <w:szCs w:val="21"/>
          <w:shd w:val="clear" w:color="auto" w:fill="FFFFFF"/>
          <w:lang w:bidi="ar"/>
        </w:rPr>
        <w:t>铜陵市第</w:t>
      </w:r>
      <w:r>
        <w:rPr>
          <w:rFonts w:hint="eastAsia" w:ascii="宋体" w:hAnsi="宋体" w:eastAsia="宋体" w:cs="宋体"/>
          <w:color w:val="auto"/>
          <w:kern w:val="0"/>
          <w:szCs w:val="21"/>
          <w:shd w:val="clear" w:color="auto" w:fill="FFFFFF"/>
          <w:lang w:eastAsia="zh-CN" w:bidi="ar"/>
        </w:rPr>
        <w:t>三</w:t>
      </w:r>
      <w:r>
        <w:rPr>
          <w:rFonts w:hint="eastAsia" w:ascii="宋体" w:hAnsi="宋体" w:eastAsia="宋体" w:cs="宋体"/>
          <w:color w:val="auto"/>
          <w:kern w:val="0"/>
          <w:szCs w:val="21"/>
          <w:shd w:val="clear" w:color="auto" w:fill="FFFFFF"/>
          <w:lang w:bidi="ar"/>
        </w:rPr>
        <w:t>人民医院</w:t>
      </w:r>
      <w:r>
        <w:rPr>
          <w:rFonts w:hint="eastAsia" w:ascii="宋体" w:hAnsi="宋体" w:cs="宋体"/>
          <w:color w:val="auto"/>
          <w:kern w:val="0"/>
          <w:szCs w:val="21"/>
          <w:shd w:val="clear" w:color="auto" w:fill="FFFFFF"/>
          <w:lang w:eastAsia="zh-CN" w:bidi="ar"/>
        </w:rPr>
        <w:t>工会</w:t>
      </w:r>
    </w:p>
    <w:p w14:paraId="1AE8B4EE">
      <w:pPr>
        <w:widowControl/>
        <w:shd w:val="clear" w:color="auto"/>
        <w:wordWrap w:val="0"/>
        <w:spacing w:line="300" w:lineRule="atLeast"/>
        <w:ind w:right="840" w:firstLine="5460" w:firstLineChars="2600"/>
        <w:rPr>
          <w:rFonts w:ascii="Verdana" w:hAnsi="Verdana" w:cs="Verdana"/>
          <w:color w:val="333333"/>
          <w:sz w:val="15"/>
          <w:szCs w:val="15"/>
        </w:rPr>
      </w:pPr>
      <w:r>
        <w:rPr>
          <w:rFonts w:hint="eastAsia" w:ascii="宋体" w:hAnsi="宋体" w:eastAsia="宋体" w:cs="宋体"/>
          <w:color w:val="auto"/>
          <w:kern w:val="0"/>
          <w:szCs w:val="21"/>
          <w:shd w:val="clear" w:color="auto" w:fill="FFFFFF"/>
          <w:lang w:bidi="ar"/>
        </w:rPr>
        <w:t>202</w:t>
      </w:r>
      <w:r>
        <w:rPr>
          <w:rFonts w:hint="eastAsia" w:ascii="宋体" w:hAnsi="宋体" w:cs="宋体"/>
          <w:color w:val="auto"/>
          <w:kern w:val="0"/>
          <w:szCs w:val="21"/>
          <w:shd w:val="clear" w:color="auto" w:fill="FFFFFF"/>
          <w:lang w:val="en-US" w:eastAsia="zh-CN" w:bidi="ar"/>
        </w:rPr>
        <w:t>5</w:t>
      </w:r>
      <w:r>
        <w:rPr>
          <w:rFonts w:hint="eastAsia" w:ascii="宋体" w:hAnsi="宋体" w:eastAsia="宋体" w:cs="宋体"/>
          <w:color w:val="auto"/>
          <w:kern w:val="0"/>
          <w:szCs w:val="21"/>
          <w:shd w:val="clear" w:color="auto" w:fill="FFFFFF"/>
          <w:lang w:bidi="ar"/>
        </w:rPr>
        <w:t>年</w:t>
      </w:r>
      <w:r>
        <w:rPr>
          <w:rFonts w:hint="eastAsia" w:ascii="宋体" w:hAnsi="宋体" w:cs="宋体"/>
          <w:color w:val="auto"/>
          <w:kern w:val="0"/>
          <w:szCs w:val="21"/>
          <w:shd w:val="clear" w:color="auto" w:fill="FFFFFF"/>
          <w:lang w:val="en-US" w:eastAsia="zh-CN" w:bidi="ar"/>
        </w:rPr>
        <w:t>12</w:t>
      </w:r>
      <w:r>
        <w:rPr>
          <w:rFonts w:hint="eastAsia" w:ascii="宋体" w:hAnsi="宋体" w:eastAsia="宋体" w:cs="宋体"/>
          <w:color w:val="auto"/>
          <w:kern w:val="0"/>
          <w:szCs w:val="21"/>
          <w:shd w:val="clear" w:color="auto" w:fill="FFFFFF"/>
          <w:lang w:bidi="ar"/>
        </w:rPr>
        <w:t>月</w:t>
      </w:r>
      <w:r>
        <w:rPr>
          <w:rFonts w:hint="eastAsia" w:ascii="宋体" w:hAnsi="宋体" w:cs="宋体"/>
          <w:color w:val="auto"/>
          <w:kern w:val="0"/>
          <w:szCs w:val="21"/>
          <w:shd w:val="clear" w:color="auto" w:fill="FFFFFF"/>
          <w:lang w:val="en-US" w:eastAsia="zh-CN" w:bidi="ar"/>
        </w:rPr>
        <w:t xml:space="preserve"> 17 </w:t>
      </w:r>
      <w:r>
        <w:rPr>
          <w:rFonts w:hint="eastAsia" w:ascii="宋体" w:hAnsi="宋体" w:eastAsia="宋体" w:cs="宋体"/>
          <w:color w:val="auto"/>
          <w:kern w:val="0"/>
          <w:szCs w:val="21"/>
          <w:shd w:val="clear" w:color="auto" w:fill="FFFFFF"/>
          <w:lang w:bidi="ar"/>
        </w:rPr>
        <w:t>日</w:t>
      </w:r>
    </w:p>
    <w:p w14:paraId="7292F573">
      <w:pPr>
        <w:pStyle w:val="2"/>
        <w:numPr>
          <w:ilvl w:val="0"/>
          <w:numId w:val="0"/>
        </w:numPr>
        <w:jc w:val="center"/>
        <w:rPr>
          <w:rFonts w:ascii="宋体" w:hAnsi="宋体" w:eastAsia="宋体" w:cs="宋体"/>
          <w:b/>
          <w:sz w:val="32"/>
          <w:szCs w:val="32"/>
          <w:lang w:bidi="ar-SA"/>
        </w:rPr>
      </w:pPr>
      <w:r>
        <w:rPr>
          <w:rFonts w:hint="eastAsia" w:ascii="宋体" w:hAnsi="宋体" w:eastAsia="宋体" w:cs="宋体"/>
          <w:b/>
          <w:sz w:val="32"/>
          <w:szCs w:val="32"/>
          <w:lang w:bidi="ar-SA"/>
        </w:rPr>
        <w:t xml:space="preserve">第一章  </w:t>
      </w:r>
      <w:bookmarkEnd w:id="0"/>
      <w:r>
        <w:rPr>
          <w:rFonts w:hint="eastAsia" w:ascii="宋体" w:hAnsi="宋体" w:eastAsia="宋体" w:cs="宋体"/>
          <w:b/>
          <w:sz w:val="32"/>
          <w:szCs w:val="32"/>
          <w:lang w:bidi="ar-SA"/>
        </w:rPr>
        <w:t>投标人须知及前附表</w:t>
      </w:r>
    </w:p>
    <w:p w14:paraId="7D3F046E">
      <w:pPr>
        <w:pStyle w:val="3"/>
        <w:spacing w:before="0" w:after="0" w:line="240" w:lineRule="auto"/>
        <w:jc w:val="center"/>
        <w:rPr>
          <w:rFonts w:ascii="宋体" w:hAnsi="宋体" w:eastAsia="宋体" w:cs="宋体"/>
          <w:b w:val="0"/>
          <w:sz w:val="30"/>
          <w:szCs w:val="30"/>
        </w:rPr>
      </w:pPr>
      <w:bookmarkStart w:id="1" w:name="_Toc481154286"/>
      <w:bookmarkStart w:id="2" w:name="_Toc272141464"/>
      <w:r>
        <w:rPr>
          <w:rFonts w:hint="eastAsia" w:ascii="宋体" w:hAnsi="宋体" w:eastAsia="宋体" w:cs="宋体"/>
          <w:sz w:val="30"/>
          <w:szCs w:val="30"/>
        </w:rPr>
        <w:t>一</w:t>
      </w:r>
      <w:r>
        <w:rPr>
          <w:rFonts w:hint="eastAsia" w:ascii="宋体" w:hAnsi="宋体" w:eastAsia="宋体" w:cs="宋体"/>
          <w:b w:val="0"/>
          <w:sz w:val="30"/>
          <w:szCs w:val="30"/>
        </w:rPr>
        <w:t>、投标人须知前附表</w:t>
      </w:r>
      <w:bookmarkEnd w:id="1"/>
      <w:bookmarkEnd w:id="2"/>
    </w:p>
    <w:tbl>
      <w:tblPr>
        <w:tblStyle w:val="15"/>
        <w:tblW w:w="937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8637"/>
      </w:tblGrid>
      <w:tr w14:paraId="214D33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742" w:type="dxa"/>
            <w:vAlign w:val="center"/>
          </w:tcPr>
          <w:p w14:paraId="781C49FD">
            <w:pPr>
              <w:spacing w:line="240" w:lineRule="atLeast"/>
              <w:jc w:val="center"/>
              <w:rPr>
                <w:rFonts w:ascii="宋体" w:hAnsi="宋体" w:cs="Arial"/>
                <w:b/>
                <w:sz w:val="24"/>
              </w:rPr>
            </w:pPr>
            <w:r>
              <w:rPr>
                <w:rFonts w:ascii="宋体" w:hAnsi="宋体" w:cs="Arial"/>
                <w:b/>
                <w:sz w:val="24"/>
              </w:rPr>
              <w:t>序号</w:t>
            </w:r>
          </w:p>
        </w:tc>
        <w:tc>
          <w:tcPr>
            <w:tcW w:w="8637" w:type="dxa"/>
            <w:vAlign w:val="center"/>
          </w:tcPr>
          <w:p w14:paraId="7309C512">
            <w:pPr>
              <w:spacing w:line="240" w:lineRule="atLeast"/>
              <w:jc w:val="center"/>
              <w:rPr>
                <w:rFonts w:ascii="宋体" w:hAnsi="宋体" w:cs="Arial"/>
                <w:b/>
                <w:sz w:val="24"/>
              </w:rPr>
            </w:pPr>
            <w:r>
              <w:rPr>
                <w:rFonts w:ascii="宋体" w:hAnsi="宋体" w:cs="Arial"/>
                <w:b/>
                <w:sz w:val="24"/>
              </w:rPr>
              <w:t>内  容</w:t>
            </w:r>
          </w:p>
        </w:tc>
      </w:tr>
      <w:tr w14:paraId="42D6F3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42" w:type="dxa"/>
            <w:vAlign w:val="center"/>
          </w:tcPr>
          <w:p w14:paraId="50B3C650">
            <w:pPr>
              <w:ind w:left="-3" w:firstLine="3"/>
              <w:jc w:val="center"/>
              <w:rPr>
                <w:rFonts w:ascii="宋体" w:hAnsi="宋体" w:cs="Arial"/>
                <w:color w:val="000000"/>
                <w:sz w:val="24"/>
              </w:rPr>
            </w:pPr>
            <w:r>
              <w:rPr>
                <w:rFonts w:ascii="宋体" w:hAnsi="宋体" w:cs="Arial"/>
                <w:color w:val="000000"/>
                <w:sz w:val="24"/>
              </w:rPr>
              <w:t>1</w:t>
            </w:r>
          </w:p>
        </w:tc>
        <w:tc>
          <w:tcPr>
            <w:tcW w:w="8637" w:type="dxa"/>
            <w:vAlign w:val="center"/>
          </w:tcPr>
          <w:p w14:paraId="04B1CAFC">
            <w:pPr>
              <w:wordWrap w:val="0"/>
              <w:ind w:left="-3" w:firstLine="3"/>
              <w:rPr>
                <w:rFonts w:ascii="宋体" w:hAnsi="宋体" w:cs="Arial"/>
                <w:color w:val="000000"/>
                <w:sz w:val="24"/>
              </w:rPr>
            </w:pPr>
            <w:r>
              <w:rPr>
                <w:rFonts w:hint="eastAsia" w:ascii="宋体" w:hAnsi="宋体" w:cs="Arial"/>
                <w:color w:val="000000"/>
                <w:sz w:val="24"/>
                <w:lang w:val="en-US" w:eastAsia="zh-CN"/>
              </w:rPr>
              <w:t>铜陵市第三人民医院2026-2028年职工会员福利（提货券）采购（职工350人左右）</w:t>
            </w:r>
          </w:p>
        </w:tc>
      </w:tr>
      <w:tr w14:paraId="32B7DC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742" w:type="dxa"/>
            <w:vAlign w:val="center"/>
          </w:tcPr>
          <w:p w14:paraId="3F9296F3">
            <w:pPr>
              <w:ind w:right="102"/>
              <w:jc w:val="center"/>
              <w:rPr>
                <w:rFonts w:ascii="宋体" w:hAnsi="宋体" w:cs="Arial"/>
                <w:color w:val="000000"/>
                <w:sz w:val="24"/>
              </w:rPr>
            </w:pPr>
            <w:r>
              <w:rPr>
                <w:rFonts w:ascii="宋体" w:hAnsi="宋体" w:cs="Arial"/>
                <w:color w:val="000000"/>
                <w:sz w:val="24"/>
              </w:rPr>
              <w:t>2</w:t>
            </w:r>
          </w:p>
        </w:tc>
        <w:tc>
          <w:tcPr>
            <w:tcW w:w="8637" w:type="dxa"/>
            <w:vAlign w:val="center"/>
          </w:tcPr>
          <w:p w14:paraId="54237239">
            <w:pPr>
              <w:ind w:left="-3" w:firstLine="3"/>
              <w:rPr>
                <w:rFonts w:hint="eastAsia" w:ascii="宋体" w:hAnsi="宋体" w:eastAsia="宋体" w:cs="Arial"/>
                <w:color w:val="000000"/>
                <w:sz w:val="24"/>
                <w:lang w:eastAsia="zh-CN"/>
              </w:rPr>
            </w:pPr>
            <w:r>
              <w:rPr>
                <w:rFonts w:ascii="宋体" w:hAnsi="宋体" w:cs="Arial"/>
                <w:color w:val="000000"/>
                <w:sz w:val="24"/>
              </w:rPr>
              <w:t>采购人：</w:t>
            </w:r>
            <w:r>
              <w:rPr>
                <w:rFonts w:hint="eastAsia" w:ascii="宋体" w:hAnsi="宋体" w:cs="Arial"/>
                <w:color w:val="000000"/>
                <w:sz w:val="24"/>
              </w:rPr>
              <w:t>铜陵市第</w:t>
            </w:r>
            <w:r>
              <w:rPr>
                <w:rFonts w:hint="eastAsia" w:ascii="宋体" w:hAnsi="宋体" w:cs="Arial"/>
                <w:color w:val="000000"/>
                <w:sz w:val="24"/>
                <w:lang w:eastAsia="zh-CN"/>
              </w:rPr>
              <w:t>三</w:t>
            </w:r>
            <w:r>
              <w:rPr>
                <w:rFonts w:hint="eastAsia" w:ascii="宋体" w:hAnsi="宋体" w:cs="Arial"/>
                <w:color w:val="000000"/>
                <w:sz w:val="24"/>
              </w:rPr>
              <w:t>人民医院</w:t>
            </w:r>
            <w:r>
              <w:rPr>
                <w:rFonts w:hint="eastAsia" w:ascii="宋体" w:hAnsi="宋体" w:cs="Arial"/>
                <w:color w:val="000000"/>
                <w:sz w:val="24"/>
                <w:lang w:eastAsia="zh-CN"/>
              </w:rPr>
              <w:t>工会</w:t>
            </w:r>
          </w:p>
          <w:p w14:paraId="05476B6D">
            <w:pPr>
              <w:ind w:left="-3" w:firstLine="3"/>
              <w:rPr>
                <w:rFonts w:ascii="宋体" w:hAnsi="宋体" w:cs="Arial"/>
                <w:color w:val="000000"/>
                <w:sz w:val="24"/>
              </w:rPr>
            </w:pPr>
            <w:r>
              <w:rPr>
                <w:rFonts w:ascii="宋体" w:hAnsi="宋体" w:cs="Arial"/>
                <w:color w:val="000000"/>
                <w:sz w:val="24"/>
              </w:rPr>
              <w:t>采购人地址：</w:t>
            </w:r>
            <w:r>
              <w:rPr>
                <w:rFonts w:hint="eastAsia" w:ascii="宋体" w:hAnsi="宋体" w:cs="Arial"/>
                <w:color w:val="000000"/>
                <w:sz w:val="24"/>
              </w:rPr>
              <w:t>铜陵市</w:t>
            </w:r>
            <w:r>
              <w:rPr>
                <w:rFonts w:hint="eastAsia" w:ascii="宋体" w:hAnsi="宋体" w:cs="Arial"/>
                <w:color w:val="000000"/>
                <w:sz w:val="24"/>
                <w:lang w:eastAsia="zh-CN"/>
              </w:rPr>
              <w:t>淮河大段南段</w:t>
            </w:r>
            <w:r>
              <w:rPr>
                <w:rFonts w:hint="eastAsia" w:ascii="宋体" w:hAnsi="宋体" w:cs="Arial"/>
                <w:color w:val="000000"/>
                <w:sz w:val="24"/>
                <w:lang w:val="en-US" w:eastAsia="zh-CN"/>
              </w:rPr>
              <w:t>1758</w:t>
            </w:r>
            <w:r>
              <w:rPr>
                <w:rFonts w:hint="eastAsia" w:ascii="宋体" w:hAnsi="宋体" w:cs="Arial"/>
                <w:color w:val="000000"/>
                <w:sz w:val="24"/>
              </w:rPr>
              <w:t>号</w:t>
            </w:r>
          </w:p>
          <w:p w14:paraId="6F1567F9">
            <w:pPr>
              <w:spacing w:line="315" w:lineRule="atLeast"/>
              <w:rPr>
                <w:rFonts w:ascii="宋体" w:hAnsi="宋体" w:cs="Arial"/>
                <w:color w:val="000000"/>
                <w:sz w:val="24"/>
              </w:rPr>
            </w:pPr>
            <w:r>
              <w:rPr>
                <w:rFonts w:hint="eastAsia" w:ascii="宋体" w:hAnsi="宋体" w:cs="Arial"/>
                <w:color w:val="000000"/>
                <w:sz w:val="24"/>
                <w:lang w:val="en-US" w:eastAsia="zh-CN"/>
              </w:rPr>
              <w:t>联</w:t>
            </w:r>
            <w:r>
              <w:rPr>
                <w:rFonts w:hint="eastAsia" w:ascii="宋体" w:hAnsi="宋体" w:cs="Arial"/>
                <w:color w:val="000000"/>
                <w:sz w:val="24"/>
                <w:lang w:eastAsia="zh-CN"/>
              </w:rPr>
              <w:t>系人：刘静</w:t>
            </w:r>
            <w:r>
              <w:rPr>
                <w:rFonts w:hint="eastAsia" w:ascii="宋体" w:hAnsi="宋体" w:cs="Arial"/>
                <w:color w:val="000000"/>
                <w:sz w:val="24"/>
                <w:lang w:val="en-US" w:eastAsia="zh-CN"/>
              </w:rPr>
              <w:t xml:space="preserve"> </w:t>
            </w:r>
            <w:r>
              <w:rPr>
                <w:rFonts w:hint="eastAsia" w:ascii="宋体" w:hAnsi="宋体" w:cs="Arial"/>
                <w:color w:val="000000"/>
                <w:sz w:val="24"/>
                <w:lang w:eastAsia="zh-CN"/>
              </w:rPr>
              <w:t xml:space="preserve"> 电话：</w:t>
            </w:r>
            <w:r>
              <w:rPr>
                <w:rFonts w:hint="eastAsia" w:ascii="宋体" w:hAnsi="宋体" w:cs="Arial"/>
                <w:color w:val="000000"/>
                <w:sz w:val="24"/>
                <w:lang w:val="en-US" w:eastAsia="zh-CN"/>
              </w:rPr>
              <w:t>0562-2105672</w:t>
            </w:r>
            <w:r>
              <w:rPr>
                <w:rFonts w:hint="eastAsia" w:ascii="宋体" w:hAnsi="宋体" w:cs="Arial"/>
                <w:color w:val="000000"/>
                <w:sz w:val="24"/>
                <w:lang w:eastAsia="zh-CN"/>
              </w:rPr>
              <w:t xml:space="preserve">   </w:t>
            </w:r>
            <w:r>
              <w:rPr>
                <w:rFonts w:hint="eastAsia" w:ascii="宋体" w:hAnsi="宋体" w:cs="Arial"/>
                <w:color w:val="000000"/>
                <w:sz w:val="24"/>
              </w:rPr>
              <w:t xml:space="preserve"> </w:t>
            </w:r>
          </w:p>
        </w:tc>
      </w:tr>
      <w:tr w14:paraId="45497CC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42" w:type="dxa"/>
            <w:vAlign w:val="center"/>
          </w:tcPr>
          <w:p w14:paraId="7BE6E94C">
            <w:pPr>
              <w:ind w:right="102"/>
              <w:jc w:val="center"/>
              <w:rPr>
                <w:rFonts w:ascii="宋体" w:hAnsi="宋体" w:cs="Arial"/>
                <w:color w:val="000000"/>
                <w:sz w:val="24"/>
              </w:rPr>
            </w:pPr>
            <w:r>
              <w:rPr>
                <w:rFonts w:hint="eastAsia" w:ascii="宋体" w:hAnsi="宋体" w:cs="Arial"/>
                <w:color w:val="000000"/>
                <w:sz w:val="24"/>
              </w:rPr>
              <w:t>3</w:t>
            </w:r>
          </w:p>
        </w:tc>
        <w:tc>
          <w:tcPr>
            <w:tcW w:w="8637" w:type="dxa"/>
            <w:vAlign w:val="center"/>
          </w:tcPr>
          <w:p w14:paraId="0974CB68">
            <w:pPr>
              <w:ind w:left="1887" w:hanging="1887"/>
              <w:rPr>
                <w:rFonts w:ascii="宋体" w:hAnsi="宋体" w:cs="Arial"/>
                <w:color w:val="000000"/>
                <w:sz w:val="24"/>
              </w:rPr>
            </w:pPr>
            <w:r>
              <w:rPr>
                <w:rFonts w:hint="eastAsia" w:ascii="宋体" w:hAnsi="宋体" w:cs="Arial"/>
                <w:color w:val="000000"/>
                <w:sz w:val="24"/>
                <w:lang w:val="en-US" w:eastAsia="zh-CN"/>
              </w:rPr>
              <w:t>铜陵市第三人民</w:t>
            </w:r>
            <w:r>
              <w:rPr>
                <w:rFonts w:hint="eastAsia" w:ascii="宋体" w:hAnsi="宋体" w:cs="Arial"/>
                <w:color w:val="000000"/>
                <w:sz w:val="24"/>
              </w:rPr>
              <w:t>医院网址：</w:t>
            </w:r>
            <w:r>
              <w:rPr>
                <w:rFonts w:hint="eastAsia" w:ascii="宋体" w:hAnsi="宋体" w:cs="Arial"/>
                <w:color w:val="000000"/>
                <w:sz w:val="24"/>
                <w:highlight w:val="yellow"/>
              </w:rPr>
              <w:t xml:space="preserve"> http://www.tl-sy.com/</w:t>
            </w:r>
          </w:p>
        </w:tc>
      </w:tr>
      <w:tr w14:paraId="6872715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742" w:type="dxa"/>
            <w:vAlign w:val="center"/>
          </w:tcPr>
          <w:p w14:paraId="4BC687F1">
            <w:pPr>
              <w:jc w:val="center"/>
              <w:rPr>
                <w:rFonts w:hint="eastAsia" w:ascii="宋体" w:hAnsi="宋体" w:eastAsia="宋体" w:cs="Arial"/>
                <w:sz w:val="24"/>
                <w:lang w:eastAsia="zh-CN"/>
              </w:rPr>
            </w:pPr>
            <w:r>
              <w:rPr>
                <w:rFonts w:hint="eastAsia" w:ascii="宋体" w:hAnsi="宋体" w:cs="Arial"/>
                <w:sz w:val="24"/>
                <w:lang w:val="en-US" w:eastAsia="zh-CN"/>
              </w:rPr>
              <w:t>4</w:t>
            </w:r>
          </w:p>
        </w:tc>
        <w:tc>
          <w:tcPr>
            <w:tcW w:w="8637" w:type="dxa"/>
            <w:vAlign w:val="center"/>
          </w:tcPr>
          <w:p w14:paraId="14136C94">
            <w:pPr>
              <w:pStyle w:val="7"/>
              <w:rPr>
                <w:rFonts w:ascii="宋体" w:hAnsi="宋体" w:eastAsia="宋体" w:cs="Arial"/>
                <w:color w:val="000000"/>
                <w:sz w:val="24"/>
                <w:lang w:bidi="ar-SA"/>
              </w:rPr>
            </w:pPr>
            <w:r>
              <w:rPr>
                <w:rFonts w:hint="eastAsia" w:ascii="宋体" w:hAnsi="宋体" w:eastAsia="宋体" w:cs="Arial"/>
                <w:color w:val="000000"/>
                <w:sz w:val="24"/>
                <w:lang w:bidi="ar-SA"/>
              </w:rPr>
              <w:t>文件</w:t>
            </w:r>
            <w:r>
              <w:rPr>
                <w:rFonts w:hint="eastAsia" w:ascii="宋体" w:hAnsi="宋体" w:eastAsia="宋体" w:cs="Arial"/>
                <w:color w:val="000000"/>
                <w:sz w:val="24"/>
                <w:lang w:val="en-US" w:eastAsia="zh-CN" w:bidi="ar-SA"/>
              </w:rPr>
              <w:t>获</w:t>
            </w:r>
            <w:r>
              <w:rPr>
                <w:rFonts w:hint="eastAsia" w:ascii="宋体" w:hAnsi="宋体" w:eastAsia="宋体" w:cs="Arial"/>
                <w:color w:val="000000"/>
                <w:sz w:val="24"/>
                <w:lang w:bidi="ar-SA"/>
              </w:rPr>
              <w:t>取时间：20</w:t>
            </w:r>
            <w:r>
              <w:rPr>
                <w:rFonts w:hint="eastAsia" w:ascii="宋体" w:hAnsi="宋体" w:eastAsia="宋体" w:cs="Arial"/>
                <w:color w:val="000000"/>
                <w:sz w:val="24"/>
                <w:lang w:val="en-US" w:eastAsia="zh-CN" w:bidi="ar-SA"/>
              </w:rPr>
              <w:t>25</w:t>
            </w:r>
            <w:r>
              <w:rPr>
                <w:rFonts w:hint="eastAsia" w:ascii="宋体" w:hAnsi="宋体" w:eastAsia="宋体" w:cs="Arial"/>
                <w:color w:val="000000"/>
                <w:sz w:val="24"/>
                <w:lang w:bidi="ar-SA"/>
              </w:rPr>
              <w:t>年</w:t>
            </w:r>
            <w:r>
              <w:rPr>
                <w:rFonts w:hint="eastAsia" w:ascii="宋体" w:hAnsi="宋体" w:eastAsia="宋体" w:cs="Arial"/>
                <w:color w:val="000000"/>
                <w:sz w:val="24"/>
                <w:lang w:val="en-US" w:eastAsia="zh-CN" w:bidi="ar-SA"/>
              </w:rPr>
              <w:t>12</w:t>
            </w:r>
            <w:r>
              <w:rPr>
                <w:rFonts w:hint="eastAsia" w:ascii="宋体" w:hAnsi="宋体" w:eastAsia="宋体" w:cs="Arial"/>
                <w:color w:val="000000"/>
                <w:sz w:val="24"/>
                <w:lang w:bidi="ar-SA"/>
              </w:rPr>
              <w:t>月</w:t>
            </w:r>
            <w:r>
              <w:rPr>
                <w:rFonts w:hint="eastAsia" w:ascii="宋体" w:hAnsi="宋体" w:eastAsia="宋体" w:cs="Arial"/>
                <w:color w:val="000000"/>
                <w:sz w:val="24"/>
                <w:lang w:val="en-US" w:eastAsia="zh-CN" w:bidi="ar-SA"/>
              </w:rPr>
              <w:t>17</w:t>
            </w:r>
            <w:bookmarkStart w:id="5" w:name="_GoBack"/>
            <w:bookmarkEnd w:id="5"/>
            <w:r>
              <w:rPr>
                <w:rFonts w:hint="eastAsia" w:ascii="宋体" w:hAnsi="宋体" w:eastAsia="宋体" w:cs="Arial"/>
                <w:color w:val="000000"/>
                <w:sz w:val="24"/>
                <w:lang w:bidi="ar-SA"/>
              </w:rPr>
              <w:t>日起至20</w:t>
            </w:r>
            <w:r>
              <w:rPr>
                <w:rFonts w:hint="eastAsia" w:ascii="宋体" w:hAnsi="宋体" w:eastAsia="宋体" w:cs="Arial"/>
                <w:color w:val="000000"/>
                <w:sz w:val="24"/>
                <w:lang w:val="en-US" w:eastAsia="zh-CN" w:bidi="ar-SA"/>
              </w:rPr>
              <w:t>25</w:t>
            </w:r>
            <w:r>
              <w:rPr>
                <w:rFonts w:hint="eastAsia" w:ascii="宋体" w:hAnsi="宋体" w:eastAsia="宋体" w:cs="Arial"/>
                <w:color w:val="000000"/>
                <w:sz w:val="24"/>
                <w:lang w:bidi="ar-SA"/>
              </w:rPr>
              <w:t>年</w:t>
            </w:r>
            <w:r>
              <w:rPr>
                <w:rFonts w:hint="eastAsia" w:ascii="宋体" w:hAnsi="宋体" w:eastAsia="宋体" w:cs="Arial"/>
                <w:color w:val="000000"/>
                <w:sz w:val="24"/>
                <w:lang w:val="en-US" w:eastAsia="zh-CN" w:bidi="ar-SA"/>
              </w:rPr>
              <w:t>12</w:t>
            </w:r>
            <w:r>
              <w:rPr>
                <w:rFonts w:hint="eastAsia" w:ascii="宋体" w:hAnsi="宋体" w:eastAsia="宋体" w:cs="Arial"/>
                <w:color w:val="000000"/>
                <w:sz w:val="24"/>
                <w:lang w:bidi="ar-SA"/>
              </w:rPr>
              <w:t>月</w:t>
            </w:r>
            <w:r>
              <w:rPr>
                <w:rFonts w:hint="eastAsia" w:ascii="宋体" w:hAnsi="宋体" w:eastAsia="宋体" w:cs="Arial"/>
                <w:color w:val="000000"/>
                <w:sz w:val="24"/>
                <w:lang w:val="en-US" w:eastAsia="zh-CN" w:bidi="ar-SA"/>
              </w:rPr>
              <w:t>24</w:t>
            </w:r>
            <w:r>
              <w:rPr>
                <w:rFonts w:hint="eastAsia" w:ascii="宋体" w:hAnsi="宋体" w:eastAsia="宋体" w:cs="Arial"/>
                <w:color w:val="000000"/>
                <w:sz w:val="24"/>
                <w:lang w:bidi="ar-SA"/>
              </w:rPr>
              <w:t>日。</w:t>
            </w:r>
          </w:p>
        </w:tc>
      </w:tr>
      <w:tr w14:paraId="63AA6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jc w:val="center"/>
        </w:trPr>
        <w:tc>
          <w:tcPr>
            <w:tcW w:w="742" w:type="dxa"/>
            <w:vAlign w:val="center"/>
          </w:tcPr>
          <w:p w14:paraId="36BC7B12">
            <w:pPr>
              <w:jc w:val="center"/>
              <w:rPr>
                <w:rFonts w:hint="eastAsia" w:ascii="宋体" w:hAnsi="宋体" w:eastAsia="宋体" w:cs="Arial"/>
                <w:color w:val="auto"/>
                <w:sz w:val="24"/>
                <w:lang w:eastAsia="zh-CN"/>
              </w:rPr>
            </w:pPr>
            <w:r>
              <w:rPr>
                <w:rFonts w:hint="eastAsia" w:ascii="宋体" w:hAnsi="宋体" w:cs="Arial"/>
                <w:color w:val="auto"/>
                <w:sz w:val="24"/>
                <w:lang w:val="en-US" w:eastAsia="zh-CN"/>
              </w:rPr>
              <w:t>5</w:t>
            </w:r>
          </w:p>
        </w:tc>
        <w:tc>
          <w:tcPr>
            <w:tcW w:w="8637" w:type="dxa"/>
            <w:vAlign w:val="center"/>
          </w:tcPr>
          <w:p w14:paraId="54D8C8ED">
            <w:pPr>
              <w:rPr>
                <w:rFonts w:ascii="宋体" w:hAnsi="宋体" w:cs="Arial"/>
                <w:color w:val="auto"/>
                <w:sz w:val="24"/>
              </w:rPr>
            </w:pPr>
            <w:r>
              <w:rPr>
                <w:rFonts w:hint="eastAsia" w:ascii="宋体" w:hAnsi="宋体" w:cs="Arial"/>
                <w:color w:val="auto"/>
                <w:sz w:val="24"/>
                <w:lang w:val="en-US" w:eastAsia="zh-CN"/>
              </w:rPr>
              <w:t>投标文件递交截止</w:t>
            </w:r>
            <w:r>
              <w:rPr>
                <w:rFonts w:hint="eastAsia" w:ascii="宋体" w:hAnsi="宋体" w:cs="Arial"/>
                <w:color w:val="auto"/>
                <w:sz w:val="24"/>
              </w:rPr>
              <w:t>时间</w:t>
            </w:r>
            <w:r>
              <w:rPr>
                <w:rFonts w:ascii="宋体" w:hAnsi="宋体" w:cs="Arial"/>
                <w:color w:val="auto"/>
                <w:sz w:val="24"/>
              </w:rPr>
              <w:t>：</w:t>
            </w:r>
            <w:r>
              <w:rPr>
                <w:rFonts w:hint="eastAsia" w:ascii="宋体" w:hAnsi="宋体" w:cs="Arial"/>
                <w:color w:val="auto"/>
                <w:sz w:val="24"/>
              </w:rPr>
              <w:t>20</w:t>
            </w:r>
            <w:r>
              <w:rPr>
                <w:rFonts w:hint="eastAsia" w:ascii="宋体" w:hAnsi="宋体" w:cs="Arial"/>
                <w:color w:val="auto"/>
                <w:sz w:val="24"/>
                <w:lang w:val="en-US" w:eastAsia="zh-CN"/>
              </w:rPr>
              <w:t>25</w:t>
            </w:r>
            <w:r>
              <w:rPr>
                <w:rFonts w:hint="eastAsia" w:ascii="宋体" w:hAnsi="宋体" w:cs="Arial"/>
                <w:color w:val="auto"/>
                <w:sz w:val="24"/>
              </w:rPr>
              <w:t>年</w:t>
            </w:r>
            <w:r>
              <w:rPr>
                <w:rFonts w:hint="eastAsia" w:ascii="宋体" w:hAnsi="宋体" w:cs="Arial"/>
                <w:color w:val="auto"/>
                <w:sz w:val="24"/>
                <w:lang w:val="en-US" w:eastAsia="zh-CN"/>
              </w:rPr>
              <w:t>12</w:t>
            </w:r>
            <w:r>
              <w:rPr>
                <w:rFonts w:hint="eastAsia" w:ascii="宋体" w:hAnsi="宋体" w:cs="Arial"/>
                <w:color w:val="auto"/>
                <w:sz w:val="24"/>
              </w:rPr>
              <w:t>月</w:t>
            </w:r>
            <w:r>
              <w:rPr>
                <w:rFonts w:hint="eastAsia" w:ascii="宋体" w:hAnsi="宋体" w:cs="Arial"/>
                <w:color w:val="auto"/>
                <w:sz w:val="24"/>
                <w:lang w:val="en-US" w:eastAsia="zh-CN"/>
              </w:rPr>
              <w:t>24</w:t>
            </w:r>
            <w:r>
              <w:rPr>
                <w:rFonts w:hint="eastAsia" w:ascii="宋体" w:hAnsi="宋体" w:cs="Arial"/>
                <w:color w:val="auto"/>
                <w:sz w:val="24"/>
              </w:rPr>
              <w:t>日</w:t>
            </w:r>
            <w:r>
              <w:rPr>
                <w:rFonts w:hint="eastAsia" w:ascii="宋体" w:hAnsi="宋体" w:cs="Arial"/>
                <w:color w:val="auto"/>
                <w:sz w:val="24"/>
                <w:lang w:val="en-US" w:eastAsia="zh-CN"/>
              </w:rPr>
              <w:t>上</w:t>
            </w:r>
            <w:r>
              <w:rPr>
                <w:rFonts w:hint="eastAsia" w:ascii="宋体" w:hAnsi="宋体" w:cs="Arial"/>
                <w:color w:val="auto"/>
                <w:sz w:val="24"/>
              </w:rPr>
              <w:t>午</w:t>
            </w:r>
            <w:r>
              <w:rPr>
                <w:rFonts w:hint="eastAsia" w:ascii="宋体" w:hAnsi="宋体" w:cs="Arial"/>
                <w:color w:val="auto"/>
                <w:sz w:val="24"/>
                <w:lang w:val="en-US" w:eastAsia="zh-CN"/>
              </w:rPr>
              <w:t>11:00</w:t>
            </w:r>
            <w:r>
              <w:rPr>
                <w:rFonts w:hint="eastAsia" w:ascii="宋体" w:hAnsi="宋体" w:cs="Arial"/>
                <w:color w:val="auto"/>
                <w:sz w:val="24"/>
              </w:rPr>
              <w:t>时</w:t>
            </w:r>
          </w:p>
          <w:p w14:paraId="6813C6A6">
            <w:pPr>
              <w:rPr>
                <w:rFonts w:ascii="宋体" w:hAnsi="宋体" w:cs="Arial"/>
                <w:color w:val="auto"/>
                <w:sz w:val="24"/>
              </w:rPr>
            </w:pPr>
            <w:r>
              <w:rPr>
                <w:rFonts w:hint="eastAsia" w:ascii="宋体" w:hAnsi="宋体" w:cs="Arial"/>
                <w:color w:val="auto"/>
                <w:sz w:val="24"/>
                <w:lang w:val="en-US" w:eastAsia="zh-CN"/>
              </w:rPr>
              <w:t>递交</w:t>
            </w:r>
            <w:r>
              <w:rPr>
                <w:rFonts w:ascii="宋体" w:hAnsi="宋体" w:cs="Arial"/>
                <w:color w:val="auto"/>
                <w:sz w:val="24"/>
              </w:rPr>
              <w:t>地点：</w:t>
            </w:r>
            <w:r>
              <w:rPr>
                <w:rFonts w:hint="eastAsia" w:ascii="宋体" w:hAnsi="宋体" w:eastAsia="宋体" w:cs="宋体"/>
                <w:color w:val="auto"/>
                <w:kern w:val="0"/>
                <w:szCs w:val="21"/>
                <w:lang w:bidi="ar"/>
              </w:rPr>
              <w:t>铜陵市第</w:t>
            </w:r>
            <w:r>
              <w:rPr>
                <w:rFonts w:hint="eastAsia" w:ascii="宋体" w:hAnsi="宋体" w:eastAsia="宋体" w:cs="宋体"/>
                <w:color w:val="auto"/>
                <w:kern w:val="0"/>
                <w:szCs w:val="21"/>
                <w:lang w:eastAsia="zh-CN" w:bidi="ar"/>
              </w:rPr>
              <w:t>三</w:t>
            </w:r>
            <w:r>
              <w:rPr>
                <w:rFonts w:hint="eastAsia" w:ascii="宋体" w:hAnsi="宋体" w:eastAsia="宋体" w:cs="宋体"/>
                <w:color w:val="auto"/>
                <w:kern w:val="0"/>
                <w:szCs w:val="21"/>
                <w:lang w:bidi="ar"/>
              </w:rPr>
              <w:t>人民医院</w:t>
            </w:r>
            <w:r>
              <w:rPr>
                <w:rFonts w:hint="eastAsia" w:ascii="宋体" w:hAnsi="宋体" w:eastAsia="宋体" w:cs="宋体"/>
                <w:color w:val="auto"/>
                <w:kern w:val="0"/>
                <w:szCs w:val="21"/>
                <w:lang w:eastAsia="zh-CN" w:bidi="ar"/>
              </w:rPr>
              <w:t>综合</w:t>
            </w:r>
            <w:r>
              <w:rPr>
                <w:rFonts w:hint="eastAsia" w:ascii="宋体" w:hAnsi="宋体" w:eastAsia="宋体" w:cs="宋体"/>
                <w:color w:val="auto"/>
                <w:kern w:val="0"/>
                <w:szCs w:val="21"/>
                <w:lang w:bidi="ar"/>
              </w:rPr>
              <w:t>楼</w:t>
            </w:r>
            <w:r>
              <w:rPr>
                <w:rFonts w:hint="eastAsia" w:ascii="宋体" w:hAnsi="宋体" w:eastAsia="宋体" w:cs="宋体"/>
                <w:color w:val="auto"/>
                <w:kern w:val="0"/>
                <w:szCs w:val="21"/>
                <w:lang w:eastAsia="zh-CN" w:bidi="ar"/>
              </w:rPr>
              <w:t>三楼</w:t>
            </w:r>
            <w:r>
              <w:rPr>
                <w:rFonts w:hint="eastAsia" w:ascii="宋体" w:hAnsi="宋体" w:cs="宋体"/>
                <w:color w:val="auto"/>
                <w:kern w:val="0"/>
                <w:szCs w:val="21"/>
                <w:lang w:val="en-US" w:eastAsia="zh-CN" w:bidi="ar"/>
              </w:rPr>
              <w:t>党群工作部（1号楼306室）</w:t>
            </w:r>
          </w:p>
          <w:p w14:paraId="6265511D">
            <w:pPr>
              <w:spacing w:line="360" w:lineRule="exact"/>
              <w:rPr>
                <w:rFonts w:ascii="宋体" w:hAnsi="宋体" w:cs="Arial"/>
                <w:color w:val="auto"/>
                <w:sz w:val="24"/>
              </w:rPr>
            </w:pPr>
            <w:r>
              <w:rPr>
                <w:rFonts w:hint="eastAsia" w:ascii="宋体" w:hAnsi="宋体" w:cs="Arial"/>
                <w:color w:val="auto"/>
                <w:sz w:val="24"/>
              </w:rPr>
              <w:t xml:space="preserve">联 系 </w:t>
            </w:r>
            <w:r>
              <w:rPr>
                <w:rFonts w:ascii="宋体" w:hAnsi="宋体" w:cs="Arial"/>
                <w:color w:val="auto"/>
                <w:sz w:val="24"/>
              </w:rPr>
              <w:t>人：</w:t>
            </w:r>
            <w:r>
              <w:rPr>
                <w:rFonts w:hint="eastAsia" w:ascii="宋体" w:hAnsi="宋体" w:cs="宋体"/>
                <w:color w:val="auto"/>
                <w:kern w:val="0"/>
                <w:szCs w:val="21"/>
                <w:lang w:eastAsia="zh-CN" w:bidi="ar"/>
              </w:rPr>
              <w:t>刘静</w:t>
            </w:r>
            <w:r>
              <w:rPr>
                <w:rFonts w:hint="eastAsia" w:ascii="宋体" w:hAnsi="宋体" w:cs="Arial"/>
                <w:color w:val="auto"/>
                <w:sz w:val="24"/>
                <w:lang w:val="en-US" w:eastAsia="zh-CN"/>
              </w:rPr>
              <w:t xml:space="preserve"> </w:t>
            </w:r>
            <w:r>
              <w:rPr>
                <w:rFonts w:ascii="宋体" w:hAnsi="宋体" w:cs="Arial"/>
                <w:color w:val="auto"/>
                <w:sz w:val="24"/>
              </w:rPr>
              <w:t>  </w:t>
            </w:r>
          </w:p>
          <w:p w14:paraId="27319C67">
            <w:pPr>
              <w:rPr>
                <w:rFonts w:ascii="宋体" w:hAnsi="宋体" w:cs="Arial"/>
                <w:color w:val="auto"/>
                <w:sz w:val="24"/>
              </w:rPr>
            </w:pPr>
            <w:r>
              <w:rPr>
                <w:rFonts w:ascii="宋体" w:hAnsi="宋体" w:cs="Arial"/>
                <w:color w:val="auto"/>
                <w:sz w:val="24"/>
              </w:rPr>
              <w:t>联系电话：</w:t>
            </w:r>
            <w:r>
              <w:rPr>
                <w:rFonts w:hint="eastAsia" w:ascii="宋体" w:hAnsi="宋体" w:cs="Arial"/>
                <w:color w:val="auto"/>
                <w:sz w:val="24"/>
                <w:lang w:val="en-US" w:eastAsia="zh-CN"/>
              </w:rPr>
              <w:t>0562-2105672</w:t>
            </w:r>
            <w:r>
              <w:rPr>
                <w:rFonts w:hint="eastAsia" w:ascii="宋体" w:hAnsi="宋体" w:cs="Arial"/>
                <w:color w:val="auto"/>
                <w:sz w:val="24"/>
              </w:rPr>
              <w:t xml:space="preserve"> </w:t>
            </w:r>
          </w:p>
        </w:tc>
      </w:tr>
      <w:tr w14:paraId="767E90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742" w:type="dxa"/>
            <w:vAlign w:val="center"/>
          </w:tcPr>
          <w:p w14:paraId="791BA9B3">
            <w:pPr>
              <w:jc w:val="center"/>
              <w:rPr>
                <w:rFonts w:hint="eastAsia" w:ascii="宋体" w:hAnsi="宋体" w:eastAsia="宋体" w:cs="Arial"/>
                <w:color w:val="000000"/>
                <w:sz w:val="24"/>
                <w:lang w:eastAsia="zh-CN"/>
              </w:rPr>
            </w:pPr>
            <w:r>
              <w:rPr>
                <w:rFonts w:hint="eastAsia" w:ascii="宋体" w:hAnsi="宋体" w:cs="Arial"/>
                <w:color w:val="000000"/>
                <w:sz w:val="24"/>
                <w:lang w:val="en-US" w:eastAsia="zh-CN"/>
              </w:rPr>
              <w:t>6</w:t>
            </w:r>
          </w:p>
        </w:tc>
        <w:tc>
          <w:tcPr>
            <w:tcW w:w="8637" w:type="dxa"/>
            <w:vAlign w:val="center"/>
          </w:tcPr>
          <w:p w14:paraId="5728CB31">
            <w:pPr>
              <w:rPr>
                <w:rFonts w:ascii="宋体" w:hAnsi="宋体" w:cs="Arial"/>
                <w:color w:val="000000"/>
                <w:sz w:val="24"/>
              </w:rPr>
            </w:pPr>
            <w:r>
              <w:rPr>
                <w:rFonts w:hint="eastAsia" w:ascii="宋体" w:hAnsi="宋体" w:cs="Arial"/>
                <w:color w:val="000000"/>
                <w:sz w:val="24"/>
              </w:rPr>
              <w:t>投标有效期</w:t>
            </w:r>
            <w:r>
              <w:rPr>
                <w:rFonts w:ascii="宋体" w:hAnsi="宋体" w:cs="Arial"/>
                <w:color w:val="000000"/>
                <w:sz w:val="24"/>
              </w:rPr>
              <w:t>：</w:t>
            </w:r>
            <w:r>
              <w:rPr>
                <w:rFonts w:hint="eastAsia" w:ascii="宋体" w:hAnsi="宋体" w:cs="Arial"/>
                <w:color w:val="auto"/>
                <w:sz w:val="24"/>
                <w:lang w:val="en-US" w:eastAsia="zh-CN"/>
              </w:rPr>
              <w:t>30</w:t>
            </w:r>
            <w:r>
              <w:rPr>
                <w:rFonts w:ascii="宋体" w:hAnsi="宋体" w:cs="Arial"/>
                <w:color w:val="auto"/>
                <w:sz w:val="24"/>
              </w:rPr>
              <w:t>天</w:t>
            </w:r>
          </w:p>
        </w:tc>
      </w:tr>
      <w:tr w14:paraId="20B3BDA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2" w:type="dxa"/>
            <w:vAlign w:val="center"/>
          </w:tcPr>
          <w:p w14:paraId="755A6DB9">
            <w:pPr>
              <w:rPr>
                <w:rFonts w:hint="eastAsia" w:ascii="宋体" w:hAnsi="宋体" w:cs="Arial"/>
                <w:color w:val="auto"/>
                <w:sz w:val="24"/>
                <w:lang w:val="en-US" w:eastAsia="zh-CN"/>
              </w:rPr>
            </w:pPr>
            <w:r>
              <w:rPr>
                <w:rFonts w:hint="eastAsia" w:ascii="宋体" w:hAnsi="宋体" w:cs="Arial"/>
                <w:color w:val="auto"/>
                <w:sz w:val="24"/>
                <w:lang w:val="en-US" w:eastAsia="zh-CN"/>
              </w:rPr>
              <w:t>7</w:t>
            </w:r>
          </w:p>
        </w:tc>
        <w:tc>
          <w:tcPr>
            <w:tcW w:w="8637" w:type="dxa"/>
            <w:vAlign w:val="center"/>
          </w:tcPr>
          <w:p w14:paraId="66093EFC">
            <w:pPr>
              <w:rPr>
                <w:rFonts w:hint="eastAsia" w:ascii="宋体" w:hAnsi="宋体" w:cs="Arial"/>
                <w:color w:val="auto"/>
                <w:sz w:val="24"/>
                <w:lang w:val="en-US" w:eastAsia="zh-CN"/>
              </w:rPr>
            </w:pPr>
            <w:r>
              <w:rPr>
                <w:rFonts w:hint="eastAsia" w:ascii="宋体" w:hAnsi="宋体" w:cs="Arial"/>
                <w:color w:val="auto"/>
                <w:sz w:val="24"/>
                <w:lang w:val="en-US" w:eastAsia="zh-CN"/>
              </w:rPr>
              <w:t>评审方法：</w:t>
            </w:r>
            <w:r>
              <w:rPr>
                <w:rFonts w:hint="eastAsia" w:ascii="宋体" w:hAnsi="宋体" w:cs="Arial"/>
                <w:color w:val="auto"/>
                <w:sz w:val="24"/>
                <w:lang w:val="zh-CN" w:eastAsia="zh-CN"/>
              </w:rPr>
              <w:t>医院采购小组按</w:t>
            </w:r>
            <w:r>
              <w:rPr>
                <w:rFonts w:hint="eastAsia" w:ascii="宋体" w:hAnsi="宋体" w:cs="Arial"/>
                <w:color w:val="auto"/>
                <w:sz w:val="24"/>
                <w:lang w:val="en-US" w:eastAsia="zh-CN"/>
              </w:rPr>
              <w:t>综合评分法</w:t>
            </w:r>
            <w:r>
              <w:rPr>
                <w:rFonts w:hint="eastAsia" w:ascii="宋体" w:hAnsi="宋体" w:cs="Arial"/>
                <w:color w:val="auto"/>
                <w:sz w:val="24"/>
                <w:lang w:val="zh-CN" w:eastAsia="zh-CN"/>
              </w:rPr>
              <w:t>进行评审，</w:t>
            </w:r>
            <w:r>
              <w:rPr>
                <w:rFonts w:hint="eastAsia" w:ascii="宋体" w:hAnsi="宋体" w:cs="Arial"/>
                <w:color w:val="auto"/>
                <w:sz w:val="24"/>
                <w:lang w:val="en-US" w:eastAsia="zh-CN"/>
              </w:rPr>
              <w:t>按综合得分从高到低评选四个中标单位入库；</w:t>
            </w:r>
          </w:p>
        </w:tc>
      </w:tr>
      <w:tr w14:paraId="2F685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742" w:type="dxa"/>
            <w:vAlign w:val="center"/>
          </w:tcPr>
          <w:p w14:paraId="4EBD6432">
            <w:pPr>
              <w:jc w:val="center"/>
              <w:rPr>
                <w:rFonts w:hint="eastAsia" w:ascii="宋体" w:hAnsi="宋体" w:eastAsia="宋体" w:cs="Arial"/>
                <w:sz w:val="24"/>
                <w:lang w:eastAsia="zh-CN"/>
              </w:rPr>
            </w:pPr>
            <w:r>
              <w:rPr>
                <w:rFonts w:hint="eastAsia" w:ascii="宋体" w:hAnsi="宋体" w:cs="Arial"/>
                <w:sz w:val="24"/>
                <w:lang w:val="en-US" w:eastAsia="zh-CN"/>
              </w:rPr>
              <w:t>8</w:t>
            </w:r>
          </w:p>
        </w:tc>
        <w:tc>
          <w:tcPr>
            <w:tcW w:w="8637" w:type="dxa"/>
            <w:vAlign w:val="center"/>
          </w:tcPr>
          <w:p w14:paraId="70D069C8">
            <w:pPr>
              <w:rPr>
                <w:rFonts w:ascii="宋体" w:hAnsi="宋体" w:cs="Arial"/>
                <w:color w:val="000000"/>
                <w:sz w:val="24"/>
              </w:rPr>
            </w:pPr>
            <w:r>
              <w:rPr>
                <w:rFonts w:ascii="宋体" w:hAnsi="宋体" w:cs="Arial"/>
                <w:color w:val="000000"/>
                <w:sz w:val="24"/>
              </w:rPr>
              <w:t>交货地点：</w:t>
            </w:r>
            <w:r>
              <w:rPr>
                <w:rFonts w:hint="eastAsia" w:ascii="宋体" w:hAnsi="宋体" w:cs="Arial"/>
                <w:color w:val="000000"/>
                <w:sz w:val="24"/>
              </w:rPr>
              <w:t xml:space="preserve">采购人指定地点或供货方销售点      </w:t>
            </w:r>
          </w:p>
        </w:tc>
      </w:tr>
      <w:tr w14:paraId="350A28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jc w:val="center"/>
        </w:trPr>
        <w:tc>
          <w:tcPr>
            <w:tcW w:w="742" w:type="dxa"/>
            <w:vAlign w:val="center"/>
          </w:tcPr>
          <w:p w14:paraId="277EC2D7">
            <w:pPr>
              <w:jc w:val="center"/>
              <w:rPr>
                <w:rFonts w:hint="eastAsia" w:ascii="宋体" w:hAnsi="宋体" w:eastAsia="宋体" w:cs="Arial"/>
                <w:sz w:val="24"/>
                <w:lang w:eastAsia="zh-CN"/>
              </w:rPr>
            </w:pPr>
            <w:r>
              <w:rPr>
                <w:rFonts w:hint="eastAsia" w:ascii="宋体" w:hAnsi="宋体" w:cs="Arial"/>
                <w:sz w:val="24"/>
                <w:lang w:val="en-US" w:eastAsia="zh-CN"/>
              </w:rPr>
              <w:t>9</w:t>
            </w:r>
          </w:p>
        </w:tc>
        <w:tc>
          <w:tcPr>
            <w:tcW w:w="8637" w:type="dxa"/>
            <w:vAlign w:val="center"/>
          </w:tcPr>
          <w:p w14:paraId="78A3793B">
            <w:pPr>
              <w:rPr>
                <w:rFonts w:ascii="宋体" w:hAnsi="宋体" w:cs="Arial"/>
                <w:color w:val="000000"/>
                <w:sz w:val="24"/>
              </w:rPr>
            </w:pPr>
            <w:r>
              <w:rPr>
                <w:rFonts w:hint="eastAsia" w:ascii="宋体" w:hAnsi="宋体" w:cs="Arial"/>
                <w:color w:val="000000"/>
                <w:sz w:val="24"/>
              </w:rPr>
              <w:t>投标文件正本份数：1份    副本份数：1份  装订牢固。《开标一览表</w:t>
            </w:r>
            <w:r>
              <w:rPr>
                <w:rFonts w:hint="eastAsia" w:ascii="宋体" w:hAnsi="宋体" w:cs="Arial"/>
                <w:color w:val="000000"/>
                <w:sz w:val="24"/>
                <w:lang w:eastAsia="zh-CN"/>
              </w:rPr>
              <w:t>（报价单）</w:t>
            </w:r>
            <w:r>
              <w:rPr>
                <w:rFonts w:hint="eastAsia" w:ascii="宋体" w:hAnsi="宋体" w:cs="Arial"/>
                <w:color w:val="000000"/>
                <w:sz w:val="24"/>
              </w:rPr>
              <w:t>》单独密封递交。否则视为无效；具体要求详见招标文件的“投标书的编制及投标书的递交”部分。</w:t>
            </w:r>
          </w:p>
        </w:tc>
      </w:tr>
      <w:tr w14:paraId="6801D7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42" w:type="dxa"/>
            <w:vAlign w:val="center"/>
          </w:tcPr>
          <w:p w14:paraId="0CE7160C">
            <w:pPr>
              <w:jc w:val="center"/>
              <w:rPr>
                <w:rFonts w:hint="default" w:ascii="宋体" w:hAnsi="宋体" w:eastAsia="宋体" w:cs="Arial"/>
                <w:sz w:val="24"/>
                <w:lang w:val="en-US" w:eastAsia="zh-CN"/>
              </w:rPr>
            </w:pPr>
            <w:r>
              <w:rPr>
                <w:rFonts w:hint="eastAsia" w:ascii="宋体" w:hAnsi="宋体" w:cs="Arial"/>
                <w:sz w:val="24"/>
                <w:lang w:val="en-US" w:eastAsia="zh-CN"/>
              </w:rPr>
              <w:t>10</w:t>
            </w:r>
          </w:p>
        </w:tc>
        <w:tc>
          <w:tcPr>
            <w:tcW w:w="8637" w:type="dxa"/>
            <w:vAlign w:val="center"/>
          </w:tcPr>
          <w:p w14:paraId="3AFD9F6C">
            <w:pPr>
              <w:pStyle w:val="7"/>
              <w:rPr>
                <w:rFonts w:ascii="宋体" w:hAnsi="宋体" w:eastAsia="宋体" w:cs="Arial"/>
                <w:color w:val="000000"/>
                <w:sz w:val="24"/>
                <w:lang w:bidi="ar-SA"/>
              </w:rPr>
            </w:pPr>
            <w:r>
              <w:rPr>
                <w:rFonts w:ascii="宋体" w:hAnsi="宋体" w:eastAsia="宋体" w:cs="Arial"/>
                <w:color w:val="000000"/>
                <w:sz w:val="24"/>
                <w:lang w:bidi="ar-SA"/>
              </w:rPr>
              <w:t>签订合同地点：</w:t>
            </w:r>
            <w:r>
              <w:rPr>
                <w:rFonts w:hint="eastAsia" w:ascii="宋体" w:hAnsi="宋体" w:eastAsia="宋体" w:cs="Arial"/>
                <w:color w:val="000000"/>
                <w:sz w:val="24"/>
                <w:lang w:bidi="ar-SA"/>
              </w:rPr>
              <w:t>采购人指定地点</w:t>
            </w:r>
          </w:p>
        </w:tc>
      </w:tr>
      <w:tr w14:paraId="35BE421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742" w:type="dxa"/>
            <w:vAlign w:val="center"/>
          </w:tcPr>
          <w:p w14:paraId="44001A1E">
            <w:pPr>
              <w:jc w:val="center"/>
              <w:rPr>
                <w:rFonts w:hint="default" w:ascii="宋体" w:hAnsi="宋体" w:cs="Arial"/>
                <w:sz w:val="24"/>
                <w:lang w:val="en-US" w:eastAsia="zh-CN"/>
              </w:rPr>
            </w:pPr>
            <w:r>
              <w:rPr>
                <w:rFonts w:hint="eastAsia" w:ascii="宋体" w:hAnsi="宋体" w:cs="Arial"/>
                <w:sz w:val="24"/>
                <w:lang w:val="en-US" w:eastAsia="zh-CN"/>
              </w:rPr>
              <w:t>11</w:t>
            </w:r>
          </w:p>
        </w:tc>
        <w:tc>
          <w:tcPr>
            <w:tcW w:w="8637" w:type="dxa"/>
            <w:vAlign w:val="center"/>
          </w:tcPr>
          <w:p w14:paraId="0EE0CFA2">
            <w:pPr>
              <w:pStyle w:val="7"/>
              <w:rPr>
                <w:rFonts w:hint="default" w:ascii="宋体" w:hAnsi="宋体" w:eastAsia="宋体" w:cs="Arial"/>
                <w:color w:val="000000"/>
                <w:sz w:val="24"/>
                <w:lang w:val="en-US" w:eastAsia="zh-CN" w:bidi="ar-SA"/>
              </w:rPr>
            </w:pPr>
            <w:r>
              <w:rPr>
                <w:rFonts w:hint="eastAsia" w:ascii="宋体" w:hAnsi="宋体" w:eastAsia="宋体" w:cs="Arial"/>
                <w:color w:val="000000"/>
                <w:sz w:val="24"/>
                <w:lang w:val="en-US" w:eastAsia="zh-CN" w:bidi="ar-SA"/>
              </w:rPr>
              <w:t>说明：本次招标为市第三人民医院2026-2028职工会员福利（提货券）采购，四家中标单位进入医院采购库，采购时由职工在中标库内自由选择，医院工会根据职工意愿统计数量后分别到各自商家采购。合同采取1+1+1方式签订，即每一年度结束由采购单位考核，服务满意续签下一年，总服务期限不超过3年。</w:t>
            </w:r>
          </w:p>
        </w:tc>
      </w:tr>
    </w:tbl>
    <w:p w14:paraId="7BDC5107">
      <w:pPr>
        <w:spacing w:line="720" w:lineRule="auto"/>
        <w:jc w:val="center"/>
        <w:rPr>
          <w:rFonts w:ascii="新宋体" w:hAnsi="新宋体" w:eastAsia="新宋体"/>
          <w:b/>
          <w:color w:val="000000"/>
          <w:sz w:val="36"/>
          <w:szCs w:val="36"/>
        </w:rPr>
        <w:sectPr>
          <w:pgSz w:w="11906" w:h="16838"/>
          <w:pgMar w:top="1077" w:right="1701" w:bottom="1077" w:left="1701" w:header="851" w:footer="992" w:gutter="0"/>
          <w:pgNumType w:start="1"/>
          <w:cols w:space="720" w:num="1"/>
          <w:docGrid w:type="linesAndChars" w:linePitch="312" w:charSpace="0"/>
        </w:sectPr>
      </w:pPr>
    </w:p>
    <w:p w14:paraId="58F8F04E">
      <w:pPr>
        <w:spacing w:line="360" w:lineRule="exact"/>
        <w:ind w:firstLine="480" w:firstLineChars="200"/>
        <w:rPr>
          <w:rFonts w:ascii="宋体" w:hAnsi="宋体" w:cs="Arial"/>
          <w:sz w:val="24"/>
        </w:rPr>
      </w:pPr>
      <w:r>
        <w:rPr>
          <w:rFonts w:hint="eastAsia" w:ascii="宋体" w:hAnsi="宋体" w:cs="Arial"/>
          <w:sz w:val="24"/>
        </w:rPr>
        <w:t xml:space="preserve">                                   </w:t>
      </w:r>
    </w:p>
    <w:p w14:paraId="3F472C11">
      <w:pPr>
        <w:pStyle w:val="3"/>
        <w:spacing w:before="0" w:after="0" w:line="240" w:lineRule="auto"/>
        <w:jc w:val="center"/>
        <w:rPr>
          <w:rFonts w:ascii="宋体" w:hAnsi="宋体" w:eastAsia="宋体" w:cs="宋体"/>
          <w:b w:val="0"/>
          <w:sz w:val="30"/>
          <w:szCs w:val="30"/>
        </w:rPr>
      </w:pPr>
      <w:r>
        <w:rPr>
          <w:rFonts w:hint="eastAsia" w:ascii="宋体" w:hAnsi="宋体" w:eastAsia="宋体" w:cs="宋体"/>
          <w:b w:val="0"/>
        </w:rPr>
        <w:t xml:space="preserve"> </w:t>
      </w:r>
      <w:bookmarkStart w:id="3" w:name="_Toc481154287"/>
      <w:r>
        <w:rPr>
          <w:rFonts w:hint="eastAsia" w:ascii="宋体" w:hAnsi="宋体" w:eastAsia="宋体" w:cs="宋体"/>
          <w:b w:val="0"/>
          <w:sz w:val="30"/>
          <w:szCs w:val="30"/>
        </w:rPr>
        <w:t>二、投标人须知</w:t>
      </w:r>
      <w:bookmarkEnd w:id="3"/>
    </w:p>
    <w:p w14:paraId="6BABA88C">
      <w:pPr>
        <w:pStyle w:val="4"/>
        <w:spacing w:line="560" w:lineRule="exact"/>
        <w:jc w:val="center"/>
        <w:rPr>
          <w:rFonts w:ascii="宋体" w:hAnsi="宋体" w:eastAsia="宋体" w:cs="宋体"/>
          <w:sz w:val="24"/>
        </w:rPr>
      </w:pPr>
      <w:r>
        <w:rPr>
          <w:rFonts w:hint="eastAsia" w:ascii="宋体" w:hAnsi="宋体" w:eastAsia="宋体" w:cs="宋体"/>
          <w:sz w:val="24"/>
        </w:rPr>
        <w:t>（一）总    则</w:t>
      </w:r>
    </w:p>
    <w:p w14:paraId="315E80B8">
      <w:pPr>
        <w:numPr>
          <w:ilvl w:val="0"/>
          <w:numId w:val="6"/>
        </w:numPr>
        <w:spacing w:line="560" w:lineRule="exact"/>
        <w:ind w:hanging="645"/>
        <w:rPr>
          <w:rFonts w:ascii="宋体" w:hAnsi="宋体" w:cs="宋体"/>
          <w:b/>
          <w:sz w:val="24"/>
        </w:rPr>
      </w:pPr>
      <w:r>
        <w:rPr>
          <w:rFonts w:hint="eastAsia" w:ascii="宋体" w:hAnsi="宋体" w:cs="宋体"/>
          <w:b/>
          <w:sz w:val="24"/>
        </w:rPr>
        <w:t>适用范围</w:t>
      </w:r>
    </w:p>
    <w:p w14:paraId="5D03FD37">
      <w:pPr>
        <w:numPr>
          <w:ilvl w:val="0"/>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本招标文件是根据《中华人民共和国政府采购法》（以下简称“政府采购法”）等有关法律、法规制订。</w:t>
      </w:r>
    </w:p>
    <w:p w14:paraId="7D71A6B9">
      <w:pPr>
        <w:numPr>
          <w:ilvl w:val="0"/>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凡在我国境内从事货物服务公开招标的政府采购项目，需使用本招标文件。</w:t>
      </w:r>
    </w:p>
    <w:p w14:paraId="576DEECE">
      <w:pPr>
        <w:numPr>
          <w:ilvl w:val="0"/>
          <w:numId w:val="6"/>
        </w:numPr>
        <w:spacing w:line="560" w:lineRule="exact"/>
        <w:ind w:hanging="645"/>
        <w:rPr>
          <w:rFonts w:ascii="宋体" w:hAnsi="宋体" w:cs="宋体"/>
          <w:b/>
          <w:sz w:val="24"/>
        </w:rPr>
      </w:pPr>
      <w:r>
        <w:rPr>
          <w:rFonts w:hint="eastAsia" w:ascii="宋体" w:hAnsi="宋体" w:cs="宋体"/>
          <w:b/>
          <w:sz w:val="24"/>
        </w:rPr>
        <w:t>定义</w:t>
      </w:r>
    </w:p>
    <w:p w14:paraId="28726904">
      <w:pPr>
        <w:numPr>
          <w:ilvl w:val="1"/>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货物服务：既是指本招标文件适用于货物采购或服务采购，也是指货物采购中所伴随的服务或服务采购中伴随的货物采购。</w:t>
      </w:r>
    </w:p>
    <w:p w14:paraId="7850BE98">
      <w:pPr>
        <w:numPr>
          <w:ilvl w:val="1"/>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采购单位：是指具体负责和从事政府采购业务的集中采购机构、社会中介代理机构和采购人的总称。具体项目的采购单位，在“投标人须知前附表”序号2、3中规定。</w:t>
      </w:r>
    </w:p>
    <w:p w14:paraId="2DF24547">
      <w:pPr>
        <w:numPr>
          <w:ilvl w:val="1"/>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供应商：是指对“投标人须知前附表”序号1所指称项目表现出兴趣，并有可能实际参与该项目投标的</w:t>
      </w:r>
      <w:r>
        <w:rPr>
          <w:rFonts w:hint="eastAsia" w:ascii="宋体" w:hAnsi="宋体" w:cs="宋体"/>
          <w:color w:val="000000"/>
          <w:sz w:val="24"/>
        </w:rPr>
        <w:t>法人、其他组织或者自然人。</w:t>
      </w:r>
    </w:p>
    <w:p w14:paraId="018CCA6D">
      <w:pPr>
        <w:numPr>
          <w:ilvl w:val="1"/>
          <w:numId w:val="7"/>
        </w:numPr>
        <w:tabs>
          <w:tab w:val="left" w:pos="0"/>
          <w:tab w:val="clear" w:pos="1134"/>
        </w:tabs>
        <w:spacing w:line="400" w:lineRule="exact"/>
        <w:ind w:left="0" w:firstLine="0"/>
        <w:rPr>
          <w:rFonts w:ascii="宋体" w:hAnsi="宋体" w:cs="宋体"/>
          <w:sz w:val="24"/>
        </w:rPr>
      </w:pPr>
      <w:r>
        <w:rPr>
          <w:rFonts w:hint="eastAsia" w:ascii="宋体" w:hAnsi="宋体" w:cs="宋体"/>
          <w:sz w:val="24"/>
        </w:rPr>
        <w:t>投标人：是指按照一定的程序，从采购单位获取了招标文件，并实际参与了该项目投标活动的供应商。</w:t>
      </w:r>
    </w:p>
    <w:p w14:paraId="37621E4A">
      <w:pPr>
        <w:numPr>
          <w:ilvl w:val="0"/>
          <w:numId w:val="6"/>
        </w:numPr>
        <w:spacing w:line="560" w:lineRule="exact"/>
        <w:ind w:hanging="645"/>
        <w:rPr>
          <w:rFonts w:ascii="宋体" w:hAnsi="宋体" w:cs="宋体"/>
          <w:sz w:val="24"/>
        </w:rPr>
      </w:pPr>
      <w:r>
        <w:rPr>
          <w:rFonts w:hint="eastAsia" w:ascii="宋体" w:hAnsi="宋体" w:cs="宋体"/>
          <w:b/>
          <w:sz w:val="24"/>
        </w:rPr>
        <w:t>投标人资质要求</w:t>
      </w:r>
      <w:r>
        <w:rPr>
          <w:rFonts w:hint="eastAsia" w:ascii="宋体" w:hAnsi="宋体" w:cs="宋体"/>
          <w:sz w:val="24"/>
        </w:rPr>
        <w:t>(以本项目招标公告和前附表第13项的要求为准)</w:t>
      </w:r>
    </w:p>
    <w:p w14:paraId="7E98048C">
      <w:pPr>
        <w:numPr>
          <w:ilvl w:val="0"/>
          <w:numId w:val="0"/>
        </w:numPr>
        <w:tabs>
          <w:tab w:val="left" w:pos="0"/>
        </w:tabs>
        <w:spacing w:line="400" w:lineRule="exact"/>
        <w:ind w:leftChars="0"/>
        <w:rPr>
          <w:rFonts w:ascii="宋体" w:hAnsi="宋体" w:cs="宋体"/>
          <w:color w:val="000000"/>
          <w:sz w:val="24"/>
        </w:rPr>
      </w:pPr>
      <w:r>
        <w:rPr>
          <w:rFonts w:hint="eastAsia" w:ascii="宋体" w:hAnsi="宋体" w:cs="宋体"/>
          <w:sz w:val="24"/>
          <w:lang w:val="en-US" w:eastAsia="zh-CN"/>
        </w:rPr>
        <w:t>3.1</w:t>
      </w:r>
      <w:r>
        <w:rPr>
          <w:rFonts w:hint="eastAsia" w:ascii="宋体" w:hAnsi="宋体" w:cs="宋体"/>
          <w:sz w:val="24"/>
        </w:rPr>
        <w:t>根据政府采购法的规定，参与政府采购活动的投标人必须是</w:t>
      </w:r>
      <w:r>
        <w:rPr>
          <w:rFonts w:hint="eastAsia" w:ascii="宋体" w:hAnsi="宋体" w:cs="宋体"/>
          <w:color w:val="000000"/>
          <w:sz w:val="24"/>
        </w:rPr>
        <w:t>满足以下条件的法人、其他组织或者自然人：</w:t>
      </w:r>
    </w:p>
    <w:p w14:paraId="159B23A1">
      <w:pPr>
        <w:numPr>
          <w:ilvl w:val="0"/>
          <w:numId w:val="8"/>
        </w:numPr>
        <w:spacing w:line="400" w:lineRule="exact"/>
        <w:ind w:left="0" w:firstLine="0"/>
        <w:rPr>
          <w:rFonts w:ascii="宋体" w:hAnsi="宋体" w:cs="宋体"/>
          <w:sz w:val="24"/>
        </w:rPr>
      </w:pPr>
      <w:r>
        <w:rPr>
          <w:rFonts w:hint="eastAsia" w:ascii="宋体" w:hAnsi="宋体" w:cs="宋体"/>
          <w:sz w:val="24"/>
        </w:rPr>
        <w:t>具有独立承担民事责任的能力；</w:t>
      </w:r>
    </w:p>
    <w:p w14:paraId="15A824A4">
      <w:pPr>
        <w:numPr>
          <w:ilvl w:val="0"/>
          <w:numId w:val="8"/>
        </w:numPr>
        <w:spacing w:line="400" w:lineRule="exact"/>
        <w:ind w:left="0" w:firstLine="0"/>
        <w:rPr>
          <w:rFonts w:ascii="宋体" w:hAnsi="宋体" w:cs="宋体"/>
          <w:sz w:val="24"/>
        </w:rPr>
      </w:pPr>
      <w:r>
        <w:rPr>
          <w:rFonts w:hint="eastAsia" w:ascii="宋体" w:hAnsi="宋体" w:cs="宋体"/>
          <w:sz w:val="24"/>
        </w:rPr>
        <w:t>具有良好的商业信誉和健全的财务会计制度；</w:t>
      </w:r>
    </w:p>
    <w:p w14:paraId="05DF2A3A">
      <w:pPr>
        <w:numPr>
          <w:ilvl w:val="0"/>
          <w:numId w:val="8"/>
        </w:numPr>
        <w:spacing w:line="400" w:lineRule="exact"/>
        <w:ind w:left="0" w:firstLine="0"/>
        <w:rPr>
          <w:rFonts w:ascii="宋体" w:hAnsi="宋体" w:cs="宋体"/>
          <w:sz w:val="24"/>
        </w:rPr>
      </w:pPr>
      <w:r>
        <w:rPr>
          <w:rFonts w:hint="eastAsia" w:ascii="宋体" w:hAnsi="宋体" w:cs="宋体"/>
          <w:sz w:val="24"/>
        </w:rPr>
        <w:t>具有履行合同所必需的设备和专业技术能力；</w:t>
      </w:r>
    </w:p>
    <w:p w14:paraId="338BA27E">
      <w:pPr>
        <w:numPr>
          <w:ilvl w:val="0"/>
          <w:numId w:val="8"/>
        </w:numPr>
        <w:spacing w:line="400" w:lineRule="exact"/>
        <w:ind w:left="0" w:firstLine="0"/>
        <w:rPr>
          <w:rFonts w:ascii="宋体" w:hAnsi="宋体" w:cs="宋体"/>
          <w:sz w:val="24"/>
        </w:rPr>
      </w:pPr>
      <w:r>
        <w:rPr>
          <w:rFonts w:hint="eastAsia" w:ascii="宋体" w:hAnsi="宋体" w:cs="宋体"/>
          <w:sz w:val="24"/>
        </w:rPr>
        <w:t>有依法缴纳税收和社会保障资金的良好记录；</w:t>
      </w:r>
    </w:p>
    <w:p w14:paraId="02CD5CD7">
      <w:pPr>
        <w:numPr>
          <w:ilvl w:val="0"/>
          <w:numId w:val="8"/>
        </w:numPr>
        <w:tabs>
          <w:tab w:val="left" w:pos="0"/>
          <w:tab w:val="clear" w:pos="420"/>
        </w:tabs>
        <w:spacing w:line="400" w:lineRule="exact"/>
        <w:ind w:left="0" w:firstLine="0"/>
        <w:rPr>
          <w:rFonts w:ascii="宋体" w:hAnsi="宋体" w:cs="宋体"/>
          <w:sz w:val="24"/>
        </w:rPr>
      </w:pPr>
      <w:r>
        <w:rPr>
          <w:rFonts w:hint="eastAsia" w:ascii="宋体" w:hAnsi="宋体" w:cs="宋体"/>
          <w:sz w:val="24"/>
        </w:rPr>
        <w:t>在经营活动中没有重大违法记录；无《食品安全法》</w:t>
      </w:r>
      <w:r>
        <w:rPr>
          <w:rFonts w:hint="eastAsia" w:hAnsi="宋体"/>
          <w:color w:val="000000"/>
          <w:sz w:val="24"/>
        </w:rPr>
        <w:t>规定的其他不符合食品卫生要求，可能对人体健康有影响的商品（食品）。</w:t>
      </w:r>
    </w:p>
    <w:p w14:paraId="0810405E">
      <w:pPr>
        <w:numPr>
          <w:ilvl w:val="0"/>
          <w:numId w:val="8"/>
        </w:numPr>
        <w:tabs>
          <w:tab w:val="left" w:pos="0"/>
          <w:tab w:val="clear" w:pos="420"/>
        </w:tabs>
        <w:spacing w:line="400" w:lineRule="exact"/>
        <w:ind w:left="0" w:firstLine="0"/>
        <w:rPr>
          <w:rFonts w:ascii="宋体" w:hAnsi="宋体" w:cs="宋体"/>
          <w:sz w:val="24"/>
        </w:rPr>
      </w:pPr>
      <w:r>
        <w:rPr>
          <w:rFonts w:hint="eastAsia" w:ascii="宋体" w:hAnsi="宋体" w:cs="宋体"/>
          <w:sz w:val="24"/>
        </w:rPr>
        <w:t>招标公告中所要求的供应商资格相关条件。</w:t>
      </w:r>
    </w:p>
    <w:p w14:paraId="5B8BC31B">
      <w:pPr>
        <w:pStyle w:val="21"/>
        <w:numPr>
          <w:ilvl w:val="0"/>
          <w:numId w:val="8"/>
        </w:numPr>
        <w:ind w:firstLineChars="0"/>
        <w:rPr>
          <w:rFonts w:ascii="宋体" w:hAnsi="宋体" w:cs="宋体"/>
          <w:sz w:val="24"/>
        </w:rPr>
      </w:pPr>
      <w:r>
        <w:rPr>
          <w:rFonts w:hint="eastAsia" w:ascii="宋体" w:hAnsi="宋体" w:cs="宋体"/>
          <w:sz w:val="24"/>
        </w:rPr>
        <w:t>投标人必须是以顾客自选方式经营食品日用品为主的大型综合性零售商场或超市，注册资金须在</w:t>
      </w:r>
      <w:r>
        <w:rPr>
          <w:rFonts w:hint="eastAsia" w:ascii="宋体" w:hAnsi="宋体" w:cs="宋体"/>
          <w:sz w:val="24"/>
          <w:lang w:val="en-US" w:eastAsia="zh-CN"/>
        </w:rPr>
        <w:t>1</w:t>
      </w:r>
      <w:r>
        <w:rPr>
          <w:rFonts w:hint="eastAsia" w:ascii="宋体" w:hAnsi="宋体" w:cs="宋体"/>
          <w:sz w:val="24"/>
        </w:rPr>
        <w:t>00万元及以上。</w:t>
      </w:r>
    </w:p>
    <w:p w14:paraId="7BC8EBF0">
      <w:pPr>
        <w:numPr>
          <w:ilvl w:val="0"/>
          <w:numId w:val="8"/>
        </w:numPr>
        <w:spacing w:line="400" w:lineRule="exact"/>
        <w:ind w:left="0" w:firstLine="0"/>
        <w:rPr>
          <w:rFonts w:ascii="宋体" w:hAnsi="宋体" w:cs="宋体"/>
          <w:sz w:val="24"/>
        </w:rPr>
      </w:pPr>
      <w:r>
        <w:rPr>
          <w:rFonts w:hint="eastAsia" w:ascii="宋体" w:hAnsi="宋体" w:cs="宋体"/>
          <w:sz w:val="24"/>
        </w:rPr>
        <w:t>法律、行政法规规定的其他条件。</w:t>
      </w:r>
    </w:p>
    <w:p w14:paraId="47D492CF">
      <w:pPr>
        <w:numPr>
          <w:ilvl w:val="0"/>
          <w:numId w:val="0"/>
        </w:numPr>
        <w:tabs>
          <w:tab w:val="left" w:pos="0"/>
        </w:tabs>
        <w:spacing w:line="400" w:lineRule="exact"/>
        <w:ind w:leftChars="0"/>
        <w:rPr>
          <w:rFonts w:ascii="宋体" w:hAnsi="宋体" w:cs="宋体"/>
          <w:sz w:val="24"/>
        </w:rPr>
      </w:pPr>
      <w:r>
        <w:rPr>
          <w:rFonts w:hint="eastAsia" w:ascii="宋体" w:hAnsi="宋体" w:cs="宋体"/>
          <w:sz w:val="24"/>
          <w:lang w:val="en-US" w:eastAsia="zh-CN"/>
        </w:rPr>
        <w:t>3.2</w:t>
      </w:r>
      <w:r>
        <w:rPr>
          <w:rFonts w:hint="eastAsia" w:ascii="宋体" w:hAnsi="宋体" w:cs="宋体"/>
          <w:sz w:val="24"/>
        </w:rPr>
        <w:t>由于政府采购项目的差异性，投标人在参与具体政府采购项目活动时，还应仔细阅读该项目（或包）的资质要求，以该项目招标公告的投标人要求为准。</w:t>
      </w:r>
    </w:p>
    <w:p w14:paraId="312B280F">
      <w:pPr>
        <w:numPr>
          <w:ilvl w:val="0"/>
          <w:numId w:val="0"/>
        </w:numPr>
        <w:tabs>
          <w:tab w:val="left" w:pos="0"/>
        </w:tabs>
        <w:spacing w:line="400" w:lineRule="exact"/>
        <w:ind w:leftChars="0"/>
        <w:rPr>
          <w:rFonts w:ascii="宋体" w:hAnsi="宋体" w:cs="宋体"/>
          <w:sz w:val="24"/>
        </w:rPr>
      </w:pPr>
      <w:r>
        <w:rPr>
          <w:rFonts w:hint="eastAsia" w:ascii="宋体" w:hAnsi="宋体" w:cs="宋体"/>
          <w:sz w:val="24"/>
          <w:lang w:val="en-US" w:eastAsia="zh-CN"/>
        </w:rPr>
        <w:t>3.3</w:t>
      </w:r>
      <w:r>
        <w:rPr>
          <w:rFonts w:hint="eastAsia" w:ascii="宋体" w:hAnsi="宋体" w:cs="宋体"/>
          <w:sz w:val="24"/>
        </w:rPr>
        <w:t>根据电子化政府采购的特点，供应商在部分地区参与政府采购招投标活动时，可能会被要求在其供应商库中进行注册。只有成为供应商库成员的供应商，才能实施投标行为。（本项目不需要注册会员）</w:t>
      </w:r>
    </w:p>
    <w:p w14:paraId="2DDFED3C">
      <w:pPr>
        <w:numPr>
          <w:ilvl w:val="0"/>
          <w:numId w:val="0"/>
        </w:numPr>
        <w:tabs>
          <w:tab w:val="left" w:pos="0"/>
        </w:tabs>
        <w:spacing w:line="400" w:lineRule="exact"/>
        <w:ind w:leftChars="0"/>
        <w:rPr>
          <w:rFonts w:ascii="宋体" w:hAnsi="宋体" w:cs="宋体"/>
          <w:sz w:val="24"/>
        </w:rPr>
      </w:pPr>
      <w:r>
        <w:rPr>
          <w:rFonts w:hint="eastAsia" w:ascii="宋体" w:hAnsi="宋体" w:cs="宋体"/>
          <w:sz w:val="24"/>
          <w:lang w:val="en-US" w:eastAsia="zh-CN"/>
        </w:rPr>
        <w:t>3.4</w:t>
      </w:r>
      <w:r>
        <w:rPr>
          <w:rFonts w:hint="eastAsia" w:ascii="宋体" w:hAnsi="宋体" w:cs="宋体"/>
          <w:sz w:val="24"/>
        </w:rPr>
        <w:t>供应商必须确保自己在供应商库中注册的信息真实、准确，并保证投标文件中的有关信息与供应商库中的信息相一致。否则，供应商因此蒙受损失，采购单位概不负责。</w:t>
      </w:r>
    </w:p>
    <w:p w14:paraId="79814A3C">
      <w:pPr>
        <w:numPr>
          <w:ilvl w:val="0"/>
          <w:numId w:val="6"/>
        </w:numPr>
        <w:spacing w:line="400" w:lineRule="exact"/>
        <w:ind w:left="0" w:firstLine="0"/>
        <w:rPr>
          <w:rFonts w:ascii="宋体" w:hAnsi="宋体" w:cs="宋体"/>
          <w:b/>
          <w:sz w:val="24"/>
        </w:rPr>
      </w:pPr>
      <w:r>
        <w:rPr>
          <w:rFonts w:hint="eastAsia" w:ascii="宋体" w:hAnsi="宋体" w:cs="宋体"/>
          <w:b/>
          <w:sz w:val="24"/>
        </w:rPr>
        <w:t>投标费用</w:t>
      </w:r>
    </w:p>
    <w:p w14:paraId="7D4394DB">
      <w:pPr>
        <w:numPr>
          <w:ilvl w:val="0"/>
          <w:numId w:val="9"/>
        </w:numPr>
        <w:tabs>
          <w:tab w:val="left" w:pos="0"/>
          <w:tab w:val="clear" w:pos="1134"/>
        </w:tabs>
        <w:spacing w:line="400" w:lineRule="exact"/>
        <w:ind w:left="0" w:firstLine="0"/>
        <w:rPr>
          <w:rFonts w:ascii="宋体" w:hAnsi="宋体" w:cs="宋体"/>
          <w:sz w:val="24"/>
        </w:rPr>
      </w:pPr>
      <w:r>
        <w:rPr>
          <w:rFonts w:hint="eastAsia" w:ascii="宋体" w:hAnsi="宋体" w:cs="宋体"/>
          <w:sz w:val="24"/>
        </w:rPr>
        <w:t>投标人必须自行承担所有与参加投标有关的费用。不论投标的结果如何，采购单位在任何情况下均无义务和责任承担这些费用。</w:t>
      </w:r>
    </w:p>
    <w:p w14:paraId="4559274B">
      <w:pPr>
        <w:pStyle w:val="4"/>
        <w:spacing w:line="560" w:lineRule="exact"/>
        <w:jc w:val="center"/>
        <w:rPr>
          <w:rFonts w:ascii="宋体" w:hAnsi="宋体" w:eastAsia="宋体" w:cs="宋体"/>
          <w:sz w:val="24"/>
        </w:rPr>
      </w:pPr>
      <w:r>
        <w:rPr>
          <w:rFonts w:hint="eastAsia" w:ascii="宋体" w:hAnsi="宋体" w:eastAsia="宋体" w:cs="宋体"/>
          <w:sz w:val="24"/>
        </w:rPr>
        <w:t>（二）招标文件</w:t>
      </w:r>
    </w:p>
    <w:p w14:paraId="6E264722">
      <w:pPr>
        <w:numPr>
          <w:ilvl w:val="0"/>
          <w:numId w:val="6"/>
        </w:numPr>
        <w:spacing w:line="400" w:lineRule="exact"/>
        <w:ind w:left="0" w:firstLine="0"/>
        <w:rPr>
          <w:rFonts w:ascii="宋体" w:hAnsi="宋体" w:cs="宋体"/>
          <w:b/>
          <w:sz w:val="24"/>
        </w:rPr>
      </w:pPr>
      <w:r>
        <w:rPr>
          <w:rFonts w:hint="eastAsia" w:ascii="宋体" w:hAnsi="宋体" w:cs="宋体"/>
          <w:b/>
          <w:sz w:val="24"/>
        </w:rPr>
        <w:t>招标文件构成</w:t>
      </w:r>
    </w:p>
    <w:p w14:paraId="68A34708">
      <w:pPr>
        <w:spacing w:line="360" w:lineRule="auto"/>
        <w:rPr>
          <w:color w:val="000000"/>
          <w:sz w:val="24"/>
        </w:rPr>
      </w:pPr>
      <w:r>
        <w:rPr>
          <w:rFonts w:hint="eastAsia"/>
          <w:color w:val="000000"/>
          <w:sz w:val="24"/>
        </w:rPr>
        <w:t>5</w:t>
      </w:r>
      <w:r>
        <w:rPr>
          <w:color w:val="000000"/>
          <w:sz w:val="24"/>
        </w:rPr>
        <w:t>.1 招标文件由招标文件总目录所列内容组成。</w:t>
      </w:r>
    </w:p>
    <w:p w14:paraId="4782B940">
      <w:pPr>
        <w:spacing w:line="360" w:lineRule="auto"/>
        <w:rPr>
          <w:color w:val="000000"/>
          <w:sz w:val="24"/>
        </w:rPr>
      </w:pPr>
      <w:r>
        <w:rPr>
          <w:rFonts w:hint="eastAsia"/>
          <w:color w:val="000000"/>
          <w:sz w:val="24"/>
        </w:rPr>
        <w:t>5</w:t>
      </w:r>
      <w:r>
        <w:rPr>
          <w:color w:val="000000"/>
          <w:sz w:val="24"/>
        </w:rPr>
        <w:t>.2 投标人应认真阅读招标文件的全部内容。不按招标文件的要求提供的投标文件和资料可能导致投标被拒绝</w:t>
      </w:r>
      <w:r>
        <w:rPr>
          <w:rFonts w:hint="eastAsia"/>
          <w:color w:val="000000"/>
          <w:sz w:val="24"/>
        </w:rPr>
        <w:t>，</w:t>
      </w:r>
      <w:r>
        <w:rPr>
          <w:rFonts w:hint="eastAsia" w:ascii="宋体" w:hAnsi="宋体" w:cs="宋体"/>
          <w:color w:val="000000"/>
          <w:sz w:val="24"/>
        </w:rPr>
        <w:t>其风险由投标人自行承担。</w:t>
      </w:r>
    </w:p>
    <w:p w14:paraId="71688AEB">
      <w:pPr>
        <w:numPr>
          <w:ilvl w:val="0"/>
          <w:numId w:val="6"/>
        </w:numPr>
        <w:spacing w:line="400" w:lineRule="exact"/>
        <w:ind w:left="0" w:firstLine="0"/>
        <w:rPr>
          <w:rFonts w:ascii="宋体" w:hAnsi="宋体" w:cs="宋体"/>
          <w:b/>
          <w:sz w:val="24"/>
        </w:rPr>
      </w:pPr>
      <w:r>
        <w:rPr>
          <w:rFonts w:hint="eastAsia" w:ascii="宋体" w:hAnsi="宋体" w:cs="宋体"/>
          <w:b/>
          <w:sz w:val="24"/>
        </w:rPr>
        <w:t>招标文件的澄清</w:t>
      </w:r>
    </w:p>
    <w:p w14:paraId="7D87E539">
      <w:pPr>
        <w:spacing w:line="400" w:lineRule="exact"/>
        <w:rPr>
          <w:rFonts w:ascii="宋体" w:hAnsi="宋体" w:cs="宋体"/>
          <w:sz w:val="24"/>
        </w:rPr>
      </w:pPr>
      <w:r>
        <w:rPr>
          <w:rFonts w:hint="eastAsia" w:ascii="宋体" w:hAnsi="宋体" w:cs="宋体"/>
          <w:sz w:val="24"/>
        </w:rPr>
        <w:t>6.1投标人可以要求采购单位对招标文件中的有关问题进行答疑、澄清。</w:t>
      </w:r>
    </w:p>
    <w:p w14:paraId="126287A5">
      <w:pPr>
        <w:spacing w:line="400" w:lineRule="exact"/>
        <w:rPr>
          <w:rFonts w:ascii="宋体" w:hAnsi="宋体" w:cs="宋体"/>
          <w:sz w:val="24"/>
        </w:rPr>
      </w:pPr>
      <w:r>
        <w:rPr>
          <w:rFonts w:hint="eastAsia" w:ascii="宋体" w:hAnsi="宋体" w:cs="宋体"/>
          <w:sz w:val="24"/>
        </w:rPr>
        <w:t>6.2投标人对招标文件如有疑问，应在投标截止日前按招标公告或本须知前附表中的联系方式，以书面形式通知采购单位。采购单位对在规定时间以前收到的、且需要做出澄清的问题，将以第7.2节所述方式进行答复，但不说明问题的来源。</w:t>
      </w:r>
    </w:p>
    <w:p w14:paraId="4ACE3ADE">
      <w:pPr>
        <w:spacing w:line="400" w:lineRule="exact"/>
        <w:rPr>
          <w:rFonts w:ascii="宋体" w:hAnsi="宋体" w:cs="宋体"/>
          <w:sz w:val="24"/>
        </w:rPr>
      </w:pPr>
      <w:r>
        <w:rPr>
          <w:rFonts w:hint="eastAsia" w:ascii="宋体" w:hAnsi="宋体" w:cs="宋体"/>
          <w:sz w:val="24"/>
        </w:rPr>
        <w:t>6.3</w:t>
      </w:r>
      <w:r>
        <w:rPr>
          <w:rFonts w:hint="eastAsia" w:ascii="宋体" w:hAnsi="宋体" w:cs="宋体"/>
          <w:sz w:val="24"/>
          <w:lang w:val="en-US" w:eastAsia="zh-CN"/>
        </w:rPr>
        <w:t>潜在</w:t>
      </w:r>
      <w:r>
        <w:rPr>
          <w:rFonts w:hint="eastAsia" w:ascii="宋体" w:hAnsi="宋体" w:cs="宋体"/>
          <w:sz w:val="24"/>
        </w:rPr>
        <w:t>投标人请随时关注铜陵市第</w:t>
      </w:r>
      <w:r>
        <w:rPr>
          <w:rFonts w:hint="eastAsia" w:ascii="宋体" w:hAnsi="宋体" w:cs="宋体"/>
          <w:sz w:val="24"/>
          <w:lang w:eastAsia="zh-CN"/>
        </w:rPr>
        <w:t>三</w:t>
      </w:r>
      <w:r>
        <w:rPr>
          <w:rFonts w:hint="eastAsia" w:ascii="宋体" w:hAnsi="宋体" w:cs="宋体"/>
          <w:sz w:val="24"/>
        </w:rPr>
        <w:t>人民医院网站（http://www.tl-sy.com/），以便及时了解此项目的相关答疑。</w:t>
      </w:r>
    </w:p>
    <w:p w14:paraId="6F32880B">
      <w:pPr>
        <w:numPr>
          <w:ilvl w:val="0"/>
          <w:numId w:val="6"/>
        </w:numPr>
        <w:spacing w:line="400" w:lineRule="exact"/>
        <w:ind w:left="0" w:firstLine="0"/>
        <w:rPr>
          <w:rFonts w:ascii="宋体" w:hAnsi="宋体" w:cs="宋体"/>
          <w:b/>
          <w:sz w:val="24"/>
        </w:rPr>
      </w:pPr>
      <w:r>
        <w:rPr>
          <w:rFonts w:hint="eastAsia" w:ascii="宋体" w:hAnsi="宋体" w:cs="宋体"/>
          <w:b/>
          <w:sz w:val="24"/>
        </w:rPr>
        <w:t>招标文件的修改</w:t>
      </w:r>
    </w:p>
    <w:p w14:paraId="092B242D">
      <w:pPr>
        <w:numPr>
          <w:ilvl w:val="0"/>
          <w:numId w:val="10"/>
        </w:numPr>
        <w:tabs>
          <w:tab w:val="left" w:pos="0"/>
          <w:tab w:val="clear" w:pos="1134"/>
        </w:tabs>
        <w:spacing w:line="400" w:lineRule="exact"/>
        <w:ind w:left="0" w:firstLine="0"/>
        <w:rPr>
          <w:rFonts w:ascii="宋体" w:hAnsi="宋体" w:cs="宋体"/>
          <w:sz w:val="24"/>
        </w:rPr>
      </w:pPr>
      <w:r>
        <w:rPr>
          <w:rFonts w:hint="eastAsia" w:ascii="宋体" w:hAnsi="宋体" w:cs="宋体"/>
          <w:sz w:val="24"/>
        </w:rPr>
        <w:t>在某些情况下，采购单位可能对招标文件进行修改。</w:t>
      </w:r>
    </w:p>
    <w:p w14:paraId="6CEBE618">
      <w:pPr>
        <w:numPr>
          <w:ilvl w:val="0"/>
          <w:numId w:val="10"/>
        </w:numPr>
        <w:tabs>
          <w:tab w:val="left" w:pos="0"/>
          <w:tab w:val="clear" w:pos="1134"/>
        </w:tabs>
        <w:spacing w:line="400" w:lineRule="exact"/>
        <w:ind w:left="0" w:firstLine="0"/>
        <w:rPr>
          <w:rFonts w:ascii="宋体" w:hAnsi="宋体" w:cs="宋体"/>
          <w:sz w:val="24"/>
        </w:rPr>
      </w:pPr>
      <w:r>
        <w:rPr>
          <w:rFonts w:hint="eastAsia" w:ascii="宋体" w:hAnsi="宋体" w:cs="宋体"/>
          <w:sz w:val="24"/>
        </w:rPr>
        <w:t xml:space="preserve">采购单位对投标人质疑的答复和对招标文件的修改，将以更正公告的形式发布于“投标人须知前附表”序号3所述网址（以下简称指定网址）。更正公告是招标文件不可缺少的组成部分，对参与采购活动的有关各方均具有约束力。 </w:t>
      </w:r>
    </w:p>
    <w:p w14:paraId="64328CBB">
      <w:pPr>
        <w:numPr>
          <w:ilvl w:val="0"/>
          <w:numId w:val="10"/>
        </w:numPr>
        <w:tabs>
          <w:tab w:val="left" w:pos="0"/>
          <w:tab w:val="clear" w:pos="1134"/>
        </w:tabs>
        <w:spacing w:line="400" w:lineRule="exact"/>
        <w:ind w:left="0" w:firstLine="0"/>
        <w:rPr>
          <w:rFonts w:ascii="宋体" w:hAnsi="宋体" w:cs="宋体"/>
          <w:sz w:val="24"/>
        </w:rPr>
      </w:pPr>
      <w:r>
        <w:rPr>
          <w:rFonts w:hint="eastAsia" w:ascii="宋体" w:hAnsi="宋体" w:cs="宋体"/>
          <w:sz w:val="24"/>
        </w:rPr>
        <w:t>为使投标人有充分时间对招标文件的修改部分进行研究、或是由于其他原因，采购单位可以决定延长投标截止日期。延长投标截止日期的通知发布在指定的网址上，不再另行通知。</w:t>
      </w:r>
    </w:p>
    <w:p w14:paraId="4D753C79">
      <w:pPr>
        <w:tabs>
          <w:tab w:val="left" w:pos="0"/>
        </w:tabs>
        <w:spacing w:line="400" w:lineRule="exact"/>
        <w:jc w:val="center"/>
        <w:rPr>
          <w:rFonts w:ascii="宋体" w:hAnsi="宋体" w:cs="宋体"/>
          <w:b/>
          <w:bCs/>
          <w:sz w:val="24"/>
        </w:rPr>
      </w:pPr>
      <w:r>
        <w:rPr>
          <w:rFonts w:hint="eastAsia" w:ascii="宋体" w:hAnsi="宋体" w:cs="宋体"/>
          <w:b/>
          <w:bCs/>
          <w:sz w:val="24"/>
        </w:rPr>
        <w:t>（三）投标文件的编制</w:t>
      </w:r>
    </w:p>
    <w:p w14:paraId="0636FBF0">
      <w:pPr>
        <w:numPr>
          <w:ilvl w:val="0"/>
          <w:numId w:val="0"/>
        </w:numPr>
        <w:spacing w:line="400" w:lineRule="exact"/>
        <w:ind w:left="-165" w:leftChars="0" w:firstLine="241" w:firstLineChars="100"/>
        <w:rPr>
          <w:rFonts w:ascii="宋体" w:hAnsi="宋体" w:cs="宋体"/>
          <w:b/>
          <w:sz w:val="24"/>
        </w:rPr>
      </w:pPr>
      <w:r>
        <w:rPr>
          <w:rFonts w:hint="eastAsia" w:ascii="宋体" w:hAnsi="宋体" w:cs="宋体"/>
          <w:b/>
          <w:sz w:val="24"/>
          <w:lang w:val="en-US" w:eastAsia="zh-CN"/>
        </w:rPr>
        <w:t>8、</w:t>
      </w:r>
      <w:r>
        <w:rPr>
          <w:rFonts w:hint="eastAsia" w:ascii="宋体" w:hAnsi="宋体" w:cs="宋体"/>
          <w:b/>
          <w:sz w:val="24"/>
        </w:rPr>
        <w:t>投标文件的语言及度量衡单位</w:t>
      </w:r>
    </w:p>
    <w:p w14:paraId="7F8746B1">
      <w:pPr>
        <w:numPr>
          <w:ilvl w:val="0"/>
          <w:numId w:val="11"/>
        </w:numPr>
        <w:tabs>
          <w:tab w:val="left" w:pos="0"/>
          <w:tab w:val="clear" w:pos="1134"/>
        </w:tabs>
        <w:spacing w:line="400" w:lineRule="exact"/>
        <w:ind w:left="0" w:firstLine="0"/>
        <w:rPr>
          <w:rFonts w:ascii="宋体" w:hAnsi="宋体" w:cs="宋体"/>
          <w:sz w:val="24"/>
        </w:rPr>
      </w:pPr>
      <w:r>
        <w:rPr>
          <w:rFonts w:hint="eastAsia" w:ascii="宋体" w:hAnsi="宋体" w:cs="宋体"/>
          <w:sz w:val="24"/>
        </w:rPr>
        <w:t>投标人的投标文件、及投标人与采购单位就投标的所有往来函电，均须使用简体中文。</w:t>
      </w:r>
    </w:p>
    <w:p w14:paraId="17D12DE8">
      <w:pPr>
        <w:numPr>
          <w:ilvl w:val="0"/>
          <w:numId w:val="11"/>
        </w:numPr>
        <w:tabs>
          <w:tab w:val="left" w:pos="0"/>
          <w:tab w:val="clear" w:pos="1134"/>
        </w:tabs>
        <w:spacing w:line="400" w:lineRule="exact"/>
        <w:ind w:left="0" w:firstLine="0"/>
        <w:rPr>
          <w:rFonts w:ascii="宋体" w:hAnsi="宋体" w:cs="宋体"/>
          <w:sz w:val="24"/>
        </w:rPr>
      </w:pPr>
      <w:r>
        <w:rPr>
          <w:rFonts w:hint="eastAsia" w:ascii="宋体" w:hAnsi="宋体" w:cs="宋体"/>
          <w:sz w:val="24"/>
        </w:rPr>
        <w:t>除招标文件中另有规定外，投标文件中所使用的度量衡均须采用国家法定计量单位。</w:t>
      </w:r>
    </w:p>
    <w:p w14:paraId="64FB9F6F">
      <w:pPr>
        <w:numPr>
          <w:ilvl w:val="0"/>
          <w:numId w:val="11"/>
        </w:numPr>
        <w:tabs>
          <w:tab w:val="left" w:pos="0"/>
          <w:tab w:val="clear" w:pos="1134"/>
        </w:tabs>
        <w:spacing w:line="400" w:lineRule="exact"/>
        <w:ind w:left="0" w:firstLine="0"/>
        <w:rPr>
          <w:rFonts w:hAnsi="宋体"/>
          <w:b/>
          <w:color w:val="000000"/>
          <w:sz w:val="24"/>
        </w:rPr>
      </w:pPr>
      <w:r>
        <w:rPr>
          <w:rFonts w:hint="eastAsia" w:ascii="宋体" w:hAnsi="宋体" w:cs="宋体"/>
          <w:sz w:val="24"/>
        </w:rPr>
        <w:t>投标文件的组成</w:t>
      </w:r>
    </w:p>
    <w:p w14:paraId="42F5B0EB">
      <w:pPr>
        <w:spacing w:line="480" w:lineRule="auto"/>
        <w:rPr>
          <w:rFonts w:hAnsi="宋体"/>
          <w:b/>
          <w:color w:val="000000"/>
          <w:sz w:val="24"/>
        </w:rPr>
      </w:pPr>
    </w:p>
    <w:p w14:paraId="236D53E9">
      <w:pPr>
        <w:spacing w:line="480" w:lineRule="auto"/>
        <w:rPr>
          <w:rFonts w:hAnsi="宋体"/>
          <w:b/>
          <w:color w:val="000000"/>
          <w:sz w:val="24"/>
        </w:rPr>
      </w:pPr>
      <w:r>
        <w:rPr>
          <w:rFonts w:hAnsi="宋体"/>
          <w:b/>
          <w:color w:val="000000"/>
          <w:sz w:val="24"/>
        </w:rPr>
        <w:t>（1）投标函</w:t>
      </w:r>
    </w:p>
    <w:p w14:paraId="4BB87453">
      <w:pPr>
        <w:spacing w:line="480" w:lineRule="auto"/>
        <w:rPr>
          <w:rFonts w:hint="eastAsia" w:hAnsi="宋体" w:eastAsia="宋体"/>
          <w:b/>
          <w:color w:val="000000"/>
          <w:sz w:val="24"/>
          <w:lang w:eastAsia="zh-CN"/>
        </w:rPr>
      </w:pPr>
      <w:r>
        <w:rPr>
          <w:rFonts w:hAnsi="宋体"/>
          <w:b/>
          <w:color w:val="000000"/>
          <w:sz w:val="24"/>
        </w:rPr>
        <w:t>（2）</w:t>
      </w:r>
      <w:r>
        <w:rPr>
          <w:rFonts w:hint="eastAsia" w:hAnsi="宋体"/>
          <w:b/>
          <w:color w:val="000000"/>
          <w:sz w:val="24"/>
        </w:rPr>
        <w:t>开标一览表</w:t>
      </w:r>
      <w:r>
        <w:rPr>
          <w:rFonts w:hint="eastAsia" w:hAnsi="宋体"/>
          <w:b/>
          <w:color w:val="000000"/>
          <w:sz w:val="24"/>
          <w:lang w:eastAsia="zh-CN"/>
        </w:rPr>
        <w:t>（报价单）</w:t>
      </w:r>
    </w:p>
    <w:p w14:paraId="78073FC4">
      <w:pPr>
        <w:spacing w:line="480" w:lineRule="auto"/>
        <w:rPr>
          <w:rFonts w:hAnsi="宋体"/>
          <w:b/>
          <w:color w:val="000000"/>
          <w:sz w:val="24"/>
        </w:rPr>
      </w:pPr>
      <w:r>
        <w:rPr>
          <w:rFonts w:hint="eastAsia" w:hAnsi="宋体"/>
          <w:b/>
          <w:color w:val="000000"/>
          <w:sz w:val="24"/>
        </w:rPr>
        <w:t>（3）食品安全承诺书</w:t>
      </w:r>
    </w:p>
    <w:p w14:paraId="712888BA">
      <w:pPr>
        <w:spacing w:line="480" w:lineRule="auto"/>
        <w:rPr>
          <w:rFonts w:hAnsi="宋体"/>
          <w:b/>
          <w:color w:val="000000"/>
          <w:sz w:val="24"/>
        </w:rPr>
      </w:pPr>
      <w:r>
        <w:rPr>
          <w:rFonts w:hAnsi="宋体"/>
          <w:b/>
          <w:color w:val="000000"/>
          <w:sz w:val="24"/>
        </w:rPr>
        <w:t>（</w:t>
      </w:r>
      <w:r>
        <w:rPr>
          <w:rFonts w:hint="eastAsia" w:hAnsi="宋体"/>
          <w:b/>
          <w:color w:val="000000"/>
          <w:sz w:val="24"/>
        </w:rPr>
        <w:t>4</w:t>
      </w:r>
      <w:r>
        <w:rPr>
          <w:rFonts w:hAnsi="宋体"/>
          <w:b/>
          <w:color w:val="000000"/>
          <w:sz w:val="24"/>
        </w:rPr>
        <w:t>）优惠条件及质量和售后服务承诺书</w:t>
      </w:r>
    </w:p>
    <w:p w14:paraId="2C8813BA">
      <w:pPr>
        <w:spacing w:line="480" w:lineRule="auto"/>
        <w:rPr>
          <w:rFonts w:hAnsi="宋体"/>
          <w:b/>
          <w:color w:val="000000"/>
          <w:sz w:val="24"/>
        </w:rPr>
      </w:pPr>
      <w:r>
        <w:rPr>
          <w:rFonts w:hint="eastAsia" w:hAnsi="宋体"/>
          <w:b/>
          <w:color w:val="000000"/>
          <w:sz w:val="24"/>
        </w:rPr>
        <w:t>（5）法人身份证明书（原件）或</w:t>
      </w:r>
      <w:r>
        <w:rPr>
          <w:rFonts w:hAnsi="宋体"/>
          <w:b/>
          <w:color w:val="000000"/>
          <w:sz w:val="24"/>
        </w:rPr>
        <w:t>法人代表授权书</w:t>
      </w:r>
      <w:r>
        <w:rPr>
          <w:rFonts w:hint="eastAsia" w:hAnsi="宋体"/>
          <w:b/>
          <w:color w:val="000000"/>
          <w:sz w:val="24"/>
        </w:rPr>
        <w:t>（或单位介绍信）</w:t>
      </w:r>
      <w:r>
        <w:rPr>
          <w:rFonts w:hAnsi="宋体"/>
          <w:b/>
          <w:color w:val="000000"/>
          <w:sz w:val="24"/>
        </w:rPr>
        <w:t>（原件）</w:t>
      </w:r>
    </w:p>
    <w:p w14:paraId="07DB7C2F">
      <w:pPr>
        <w:spacing w:line="480" w:lineRule="auto"/>
        <w:rPr>
          <w:rFonts w:hAnsi="宋体"/>
          <w:b/>
          <w:color w:val="000000"/>
          <w:sz w:val="24"/>
        </w:rPr>
      </w:pPr>
      <w:r>
        <w:rPr>
          <w:rFonts w:hint="eastAsia" w:hAnsi="宋体"/>
          <w:b/>
          <w:color w:val="000000"/>
          <w:sz w:val="24"/>
        </w:rPr>
        <w:t>（6）招标文件规定的资质文件及材料（包括但不限于企业执照、各类许可证、合格证）</w:t>
      </w:r>
    </w:p>
    <w:p w14:paraId="68C3944C">
      <w:pPr>
        <w:spacing w:line="480" w:lineRule="auto"/>
        <w:rPr>
          <w:rFonts w:hint="eastAsia" w:hAnsi="宋体"/>
          <w:b/>
          <w:color w:val="000000"/>
          <w:sz w:val="24"/>
        </w:rPr>
      </w:pPr>
      <w:r>
        <w:rPr>
          <w:rFonts w:hint="eastAsia" w:hAnsi="宋体"/>
          <w:b/>
          <w:color w:val="000000"/>
          <w:sz w:val="24"/>
        </w:rPr>
        <w:t>（7）其它投标人认为需要提供的材料</w:t>
      </w:r>
    </w:p>
    <w:p w14:paraId="49069E00">
      <w:pPr>
        <w:spacing w:line="480" w:lineRule="auto"/>
        <w:ind w:firstLine="241" w:firstLineChars="100"/>
        <w:rPr>
          <w:rFonts w:hint="eastAsia" w:hAnsi="宋体" w:eastAsia="宋体"/>
          <w:b/>
          <w:color w:val="000000"/>
          <w:sz w:val="24"/>
          <w:lang w:val="en-US" w:eastAsia="zh-CN"/>
        </w:rPr>
      </w:pPr>
      <w:r>
        <w:rPr>
          <w:rFonts w:hint="eastAsia" w:hAnsi="宋体"/>
          <w:b/>
          <w:color w:val="000000"/>
          <w:sz w:val="24"/>
          <w:lang w:val="en-US" w:eastAsia="zh-CN"/>
        </w:rPr>
        <w:t>(8)提货券式样（拍照打印盖章）</w:t>
      </w:r>
    </w:p>
    <w:p w14:paraId="59049321">
      <w:pPr>
        <w:numPr>
          <w:ilvl w:val="0"/>
          <w:numId w:val="0"/>
        </w:numPr>
        <w:spacing w:line="400" w:lineRule="exact"/>
        <w:rPr>
          <w:rFonts w:ascii="宋体" w:hAnsi="宋体" w:cs="宋体"/>
          <w:b/>
          <w:sz w:val="24"/>
        </w:rPr>
      </w:pPr>
      <w:r>
        <w:rPr>
          <w:rFonts w:hint="eastAsia" w:ascii="宋体" w:hAnsi="宋体" w:cs="宋体"/>
          <w:b/>
          <w:sz w:val="24"/>
          <w:lang w:val="en-US" w:eastAsia="zh-CN"/>
        </w:rPr>
        <w:t>9、</w:t>
      </w:r>
      <w:r>
        <w:rPr>
          <w:rFonts w:hint="eastAsia" w:ascii="宋体" w:hAnsi="宋体" w:cs="宋体"/>
          <w:b/>
          <w:sz w:val="24"/>
        </w:rPr>
        <w:t>投标报价</w:t>
      </w:r>
    </w:p>
    <w:p w14:paraId="161D3A06">
      <w:pPr>
        <w:numPr>
          <w:ilvl w:val="0"/>
          <w:numId w:val="0"/>
        </w:numPr>
        <w:tabs>
          <w:tab w:val="left" w:pos="0"/>
        </w:tabs>
        <w:spacing w:line="400" w:lineRule="exact"/>
        <w:ind w:leftChars="0"/>
        <w:rPr>
          <w:rFonts w:ascii="宋体" w:hAnsi="宋体" w:cs="宋体"/>
          <w:sz w:val="24"/>
        </w:rPr>
      </w:pPr>
      <w:r>
        <w:rPr>
          <w:rFonts w:hint="eastAsia" w:ascii="宋体" w:hAnsi="宋体" w:cs="宋体"/>
          <w:sz w:val="24"/>
          <w:lang w:val="en-US" w:eastAsia="zh-CN"/>
        </w:rPr>
        <w:t>9.1</w:t>
      </w:r>
      <w:r>
        <w:rPr>
          <w:rFonts w:ascii="宋体" w:hAnsi="宋体" w:cs="宋体"/>
          <w:sz w:val="24"/>
        </w:rPr>
        <w:t>投标报价：投标人（除投标文件合订成册的以外）应另外单独填写投标报价</w:t>
      </w:r>
      <w:r>
        <w:rPr>
          <w:rFonts w:hint="eastAsia" w:ascii="宋体" w:hAnsi="宋体" w:cs="宋体"/>
          <w:sz w:val="24"/>
        </w:rPr>
        <w:t>单</w:t>
      </w:r>
      <w:r>
        <w:rPr>
          <w:rFonts w:ascii="宋体" w:hAnsi="宋体" w:cs="宋体"/>
          <w:sz w:val="24"/>
        </w:rPr>
        <w:t>（格式见《</w:t>
      </w:r>
      <w:r>
        <w:rPr>
          <w:rFonts w:hint="eastAsia" w:ascii="宋体" w:hAnsi="宋体" w:cs="宋体"/>
          <w:sz w:val="24"/>
        </w:rPr>
        <w:t>开标一览</w:t>
      </w:r>
      <w:r>
        <w:rPr>
          <w:rFonts w:ascii="宋体" w:hAnsi="宋体" w:cs="宋体"/>
          <w:sz w:val="24"/>
        </w:rPr>
        <w:t>表》）装于密封信封中随投标文件一起投送,便于唱标使用</w:t>
      </w:r>
      <w:r>
        <w:rPr>
          <w:rFonts w:hint="eastAsia" w:ascii="宋体" w:hAnsi="宋体" w:cs="宋体"/>
          <w:sz w:val="24"/>
        </w:rPr>
        <w:t>，投标人的报价应包括项目所需全部费用</w:t>
      </w:r>
      <w:r>
        <w:rPr>
          <w:rFonts w:ascii="宋体" w:hAnsi="宋体" w:cs="宋体"/>
          <w:sz w:val="24"/>
        </w:rPr>
        <w:t>。</w:t>
      </w:r>
    </w:p>
    <w:p w14:paraId="62519424">
      <w:pPr>
        <w:spacing w:line="360" w:lineRule="auto"/>
        <w:outlineLvl w:val="0"/>
        <w:rPr>
          <w:color w:val="000000"/>
          <w:sz w:val="24"/>
        </w:rPr>
      </w:pPr>
      <w:r>
        <w:rPr>
          <w:rFonts w:hint="eastAsia"/>
          <w:color w:val="000000"/>
          <w:sz w:val="24"/>
        </w:rPr>
        <w:t>9</w:t>
      </w:r>
      <w:r>
        <w:rPr>
          <w:color w:val="000000"/>
          <w:sz w:val="24"/>
        </w:rPr>
        <w:t>.2投标文件包括：（统一格式）</w:t>
      </w:r>
    </w:p>
    <w:p w14:paraId="7CCE0BC2">
      <w:pPr>
        <w:spacing w:line="360" w:lineRule="auto"/>
        <w:rPr>
          <w:color w:val="000000"/>
          <w:sz w:val="24"/>
        </w:rPr>
      </w:pPr>
      <w:r>
        <w:rPr>
          <w:color w:val="000000"/>
          <w:sz w:val="24"/>
        </w:rPr>
        <w:t>投标人必须按照下列内容装订成册，认真按照格式填写全部内容。</w:t>
      </w:r>
    </w:p>
    <w:p w14:paraId="7D632D97">
      <w:pPr>
        <w:spacing w:line="360" w:lineRule="auto"/>
        <w:outlineLvl w:val="0"/>
        <w:rPr>
          <w:rFonts w:hAnsi="宋体"/>
          <w:b/>
          <w:bCs/>
          <w:color w:val="000000"/>
          <w:sz w:val="24"/>
        </w:rPr>
      </w:pPr>
      <w:r>
        <w:rPr>
          <w:rFonts w:hAnsi="宋体"/>
          <w:color w:val="000000"/>
          <w:sz w:val="24"/>
        </w:rPr>
        <w:t>投标文件的组成，必须按照招标文件的要求统一格式，装订成册。所提供的全部文件是真实的、可靠的、是有效期内的。</w:t>
      </w:r>
      <w:r>
        <w:rPr>
          <w:rFonts w:hAnsi="宋体"/>
          <w:b/>
          <w:bCs/>
          <w:color w:val="000000"/>
          <w:sz w:val="24"/>
        </w:rPr>
        <w:t>如经审查有虚假行为的视其投标无效。</w:t>
      </w:r>
    </w:p>
    <w:p w14:paraId="4275DE36">
      <w:pPr>
        <w:tabs>
          <w:tab w:val="left" w:pos="720"/>
        </w:tabs>
        <w:spacing w:line="400" w:lineRule="exact"/>
        <w:rPr>
          <w:rFonts w:ascii="宋体" w:hAnsi="宋体" w:cs="宋体"/>
          <w:bCs/>
          <w:sz w:val="24"/>
        </w:rPr>
      </w:pPr>
      <w:r>
        <w:rPr>
          <w:rFonts w:hint="eastAsia" w:ascii="宋体" w:hAnsi="宋体" w:cs="宋体"/>
          <w:bCs/>
          <w:sz w:val="24"/>
        </w:rPr>
        <w:t>9.3参加投标的法定代表人或被授权人须携带本人身份证原件到场。</w:t>
      </w:r>
    </w:p>
    <w:p w14:paraId="7F5EE8FC">
      <w:pPr>
        <w:tabs>
          <w:tab w:val="left" w:pos="720"/>
        </w:tabs>
        <w:spacing w:line="400" w:lineRule="exact"/>
        <w:rPr>
          <w:rFonts w:ascii="宋体" w:hAnsi="宋体" w:cs="宋体"/>
          <w:sz w:val="24"/>
        </w:rPr>
      </w:pPr>
      <w:r>
        <w:rPr>
          <w:rFonts w:hint="eastAsia" w:ascii="宋体" w:hAnsi="宋体" w:cs="宋体"/>
          <w:sz w:val="24"/>
        </w:rPr>
        <w:t>9.4投标书的正、副本的正文，均应打印，手工书写的投标文件将不被接受（有特殊要求的除外）。</w:t>
      </w:r>
    </w:p>
    <w:p w14:paraId="01892868">
      <w:pPr>
        <w:tabs>
          <w:tab w:val="left" w:pos="720"/>
        </w:tabs>
        <w:spacing w:line="400" w:lineRule="exact"/>
        <w:rPr>
          <w:rFonts w:ascii="宋体" w:hAnsi="宋体" w:cs="宋体"/>
          <w:sz w:val="24"/>
        </w:rPr>
      </w:pPr>
      <w:r>
        <w:rPr>
          <w:rFonts w:hint="eastAsia" w:ascii="宋体" w:hAnsi="宋体" w:cs="宋体"/>
          <w:sz w:val="24"/>
        </w:rPr>
        <w:t xml:space="preserve">9.5投标人必须对其投标书的真实性与准确性负责。投标人一旦中标，其投标书将作为合同的重要组成部分。 </w:t>
      </w:r>
    </w:p>
    <w:p w14:paraId="39B11616">
      <w:pPr>
        <w:tabs>
          <w:tab w:val="left" w:pos="720"/>
        </w:tabs>
        <w:spacing w:line="400" w:lineRule="exact"/>
        <w:rPr>
          <w:rFonts w:ascii="宋体" w:hAnsi="宋体" w:cs="宋体"/>
          <w:sz w:val="24"/>
        </w:rPr>
      </w:pPr>
      <w:r>
        <w:rPr>
          <w:rFonts w:hint="eastAsia" w:ascii="宋体" w:hAnsi="宋体" w:cs="宋体"/>
          <w:sz w:val="24"/>
        </w:rPr>
        <w:t>9.6投标人不得擅自对招标文件的格式、条款和技术要求进行修改。否则，其投标书在评标时有可能被认为是对招标文件未做出实质性的响应，而终止对其作进一步的评审。</w:t>
      </w:r>
    </w:p>
    <w:p w14:paraId="4CFAF792">
      <w:pPr>
        <w:tabs>
          <w:tab w:val="left" w:pos="720"/>
        </w:tabs>
        <w:spacing w:line="400" w:lineRule="exact"/>
        <w:rPr>
          <w:rFonts w:hint="eastAsia" w:ascii="宋体" w:hAnsi="宋体" w:cs="宋体"/>
          <w:sz w:val="24"/>
        </w:rPr>
      </w:pPr>
      <w:r>
        <w:rPr>
          <w:rFonts w:hint="eastAsia" w:ascii="宋体" w:hAnsi="宋体" w:cs="宋体"/>
          <w:sz w:val="24"/>
        </w:rPr>
        <w:t>9.7如果项目分有多个包，投标人可以参与其中的一个或几个包的投标，但必须以包为单位分别编写投标书，分别装订，分别包装。</w:t>
      </w:r>
    </w:p>
    <w:p w14:paraId="4042FC97">
      <w:pPr>
        <w:pStyle w:val="20"/>
        <w:numPr>
          <w:ilvl w:val="0"/>
          <w:numId w:val="0"/>
        </w:numPr>
        <w:spacing w:line="400" w:lineRule="exact"/>
        <w:rPr>
          <w:rFonts w:hint="eastAsia" w:ascii="宋体" w:hAnsi="宋体" w:cs="宋体"/>
          <w:b/>
          <w:bCs w:val="0"/>
          <w:sz w:val="24"/>
        </w:rPr>
      </w:pPr>
      <w:r>
        <w:rPr>
          <w:rFonts w:hint="eastAsia" w:ascii="宋体" w:hAnsi="宋体" w:cs="宋体"/>
          <w:b/>
          <w:bCs w:val="0"/>
          <w:sz w:val="24"/>
          <w:lang w:val="en-US" w:eastAsia="zh-CN"/>
        </w:rPr>
        <w:t>10、</w:t>
      </w:r>
      <w:r>
        <w:rPr>
          <w:rFonts w:hint="eastAsia" w:ascii="宋体" w:hAnsi="宋体" w:cs="宋体"/>
          <w:b/>
          <w:bCs w:val="0"/>
          <w:sz w:val="24"/>
        </w:rPr>
        <w:t>投标货币</w:t>
      </w:r>
    </w:p>
    <w:p w14:paraId="37F56692">
      <w:pPr>
        <w:pStyle w:val="20"/>
        <w:numPr>
          <w:ilvl w:val="0"/>
          <w:numId w:val="0"/>
        </w:numPr>
        <w:spacing w:line="400" w:lineRule="exact"/>
        <w:rPr>
          <w:rFonts w:hint="eastAsia" w:ascii="宋体" w:hAnsi="宋体" w:cs="宋体"/>
          <w:b/>
          <w:bCs w:val="0"/>
          <w:sz w:val="24"/>
        </w:rPr>
      </w:pPr>
      <w:r>
        <w:rPr>
          <w:rFonts w:hint="eastAsia" w:ascii="宋体" w:hAnsi="宋体" w:cs="宋体"/>
          <w:sz w:val="24"/>
          <w:lang w:val="en-US" w:eastAsia="zh-CN"/>
        </w:rPr>
        <w:t>10.1</w:t>
      </w:r>
      <w:r>
        <w:rPr>
          <w:rFonts w:hint="eastAsia" w:ascii="宋体" w:hAnsi="宋体" w:cs="宋体"/>
          <w:sz w:val="24"/>
        </w:rPr>
        <w:t>投标须以人民币报价。</w:t>
      </w:r>
    </w:p>
    <w:p w14:paraId="3DB4B89D">
      <w:pPr>
        <w:numPr>
          <w:ilvl w:val="0"/>
          <w:numId w:val="0"/>
        </w:numPr>
        <w:spacing w:line="400" w:lineRule="exact"/>
        <w:jc w:val="both"/>
        <w:rPr>
          <w:rFonts w:ascii="宋体" w:hAnsi="宋体" w:cs="宋体"/>
          <w:b/>
          <w:sz w:val="24"/>
        </w:rPr>
      </w:pPr>
      <w:r>
        <w:rPr>
          <w:rFonts w:hint="eastAsia" w:ascii="宋体" w:hAnsi="宋体" w:cs="宋体"/>
          <w:b/>
          <w:sz w:val="24"/>
          <w:lang w:val="en-US" w:eastAsia="zh-CN"/>
        </w:rPr>
        <w:t>11、</w:t>
      </w:r>
      <w:r>
        <w:rPr>
          <w:rFonts w:hint="eastAsia" w:ascii="宋体" w:hAnsi="宋体" w:cs="宋体"/>
          <w:b/>
          <w:sz w:val="24"/>
        </w:rPr>
        <w:t>证明投标人合格的资格文件</w:t>
      </w:r>
    </w:p>
    <w:p w14:paraId="3C51A87B">
      <w:pPr>
        <w:numPr>
          <w:ilvl w:val="0"/>
          <w:numId w:val="0"/>
        </w:numPr>
        <w:tabs>
          <w:tab w:val="left" w:pos="720"/>
        </w:tabs>
        <w:spacing w:line="400" w:lineRule="exact"/>
        <w:ind w:leftChars="0"/>
        <w:rPr>
          <w:rFonts w:ascii="宋体" w:hAnsi="宋体" w:cs="宋体"/>
          <w:sz w:val="24"/>
        </w:rPr>
      </w:pPr>
      <w:r>
        <w:rPr>
          <w:rFonts w:hint="eastAsia" w:ascii="宋体" w:hAnsi="宋体" w:cs="宋体"/>
          <w:sz w:val="24"/>
          <w:lang w:val="en-US" w:eastAsia="zh-CN"/>
        </w:rPr>
        <w:t>11.1</w:t>
      </w:r>
      <w:r>
        <w:rPr>
          <w:rFonts w:hint="eastAsia" w:ascii="宋体" w:hAnsi="宋体" w:cs="宋体"/>
          <w:sz w:val="24"/>
        </w:rPr>
        <w:t>投标人在其投标文件中，应包括证明其有资格参加投标，以及中标后有能力履行合同所必需的生产、技术、服务和财务管理等方面能力的证明文件。</w:t>
      </w:r>
    </w:p>
    <w:p w14:paraId="04752295">
      <w:pPr>
        <w:numPr>
          <w:ilvl w:val="0"/>
          <w:numId w:val="0"/>
        </w:numPr>
        <w:spacing w:line="400" w:lineRule="exact"/>
        <w:rPr>
          <w:rFonts w:ascii="宋体" w:hAnsi="宋体" w:cs="宋体"/>
          <w:b/>
          <w:sz w:val="24"/>
        </w:rPr>
      </w:pPr>
      <w:r>
        <w:rPr>
          <w:rFonts w:hint="eastAsia" w:ascii="宋体" w:hAnsi="宋体" w:cs="宋体"/>
          <w:b/>
          <w:sz w:val="24"/>
          <w:lang w:val="en-US" w:eastAsia="zh-CN"/>
        </w:rPr>
        <w:t>12、</w:t>
      </w:r>
      <w:r>
        <w:rPr>
          <w:rFonts w:hint="eastAsia" w:ascii="宋体" w:hAnsi="宋体" w:cs="宋体"/>
          <w:b/>
          <w:sz w:val="24"/>
        </w:rPr>
        <w:t>证明货物服务符合招标文件规定的文件</w:t>
      </w:r>
    </w:p>
    <w:p w14:paraId="35C32103">
      <w:pPr>
        <w:numPr>
          <w:ilvl w:val="0"/>
          <w:numId w:val="0"/>
        </w:numPr>
        <w:tabs>
          <w:tab w:val="left" w:pos="360"/>
        </w:tabs>
        <w:spacing w:line="400" w:lineRule="exact"/>
        <w:ind w:leftChars="0"/>
        <w:rPr>
          <w:rFonts w:ascii="宋体" w:hAnsi="宋体" w:cs="宋体"/>
          <w:sz w:val="24"/>
        </w:rPr>
      </w:pPr>
      <w:r>
        <w:rPr>
          <w:rFonts w:hint="eastAsia" w:ascii="宋体" w:hAnsi="宋体" w:cs="宋体"/>
          <w:sz w:val="24"/>
          <w:lang w:val="en-US" w:eastAsia="zh-CN"/>
        </w:rPr>
        <w:t>12.1</w:t>
      </w:r>
      <w:r>
        <w:rPr>
          <w:rFonts w:hint="eastAsia" w:ascii="宋体" w:hAnsi="宋体" w:cs="宋体"/>
          <w:sz w:val="24"/>
        </w:rPr>
        <w:t>投标人在其投标书中，应提交证明货物服务符合招标文件规定的证明文件。</w:t>
      </w:r>
    </w:p>
    <w:p w14:paraId="6C279953">
      <w:pPr>
        <w:numPr>
          <w:ilvl w:val="0"/>
          <w:numId w:val="0"/>
        </w:numPr>
        <w:tabs>
          <w:tab w:val="left" w:pos="360"/>
        </w:tabs>
        <w:spacing w:line="400" w:lineRule="exact"/>
        <w:ind w:leftChars="0"/>
        <w:rPr>
          <w:rFonts w:ascii="宋体" w:hAnsi="宋体" w:cs="宋体"/>
          <w:sz w:val="24"/>
        </w:rPr>
      </w:pPr>
      <w:r>
        <w:rPr>
          <w:rFonts w:hint="eastAsia" w:ascii="宋体" w:hAnsi="宋体" w:cs="宋体"/>
          <w:sz w:val="24"/>
          <w:lang w:val="en-US" w:eastAsia="zh-CN"/>
        </w:rPr>
        <w:t>12.2</w:t>
      </w:r>
      <w:r>
        <w:rPr>
          <w:rFonts w:hint="eastAsia" w:ascii="宋体" w:hAnsi="宋体" w:cs="宋体"/>
          <w:sz w:val="24"/>
        </w:rPr>
        <w:t>投标人按照招标文件要求提供的数量、金额较大或关键性的货物服务，如果不是自己制造的或者自己不能提供服务，应得到货物制造厂家或服务最终提供商的正式授权，并对产品质量和服务进行承诺。</w:t>
      </w:r>
    </w:p>
    <w:p w14:paraId="20CC2131">
      <w:pPr>
        <w:numPr>
          <w:ilvl w:val="0"/>
          <w:numId w:val="0"/>
        </w:numPr>
        <w:tabs>
          <w:tab w:val="left" w:pos="360"/>
        </w:tabs>
        <w:spacing w:line="400" w:lineRule="exact"/>
        <w:ind w:leftChars="0"/>
        <w:rPr>
          <w:rFonts w:ascii="宋体" w:hAnsi="宋体" w:cs="宋体"/>
          <w:sz w:val="24"/>
        </w:rPr>
      </w:pPr>
      <w:r>
        <w:rPr>
          <w:rFonts w:hint="eastAsia" w:ascii="宋体" w:hAnsi="宋体" w:cs="宋体"/>
          <w:sz w:val="24"/>
          <w:lang w:val="en-US" w:eastAsia="zh-CN"/>
        </w:rPr>
        <w:t>12.3</w:t>
      </w:r>
      <w:r>
        <w:rPr>
          <w:rFonts w:hint="eastAsia" w:ascii="宋体" w:hAnsi="宋体" w:cs="宋体"/>
          <w:sz w:val="24"/>
        </w:rPr>
        <w:t>投标人就1</w:t>
      </w:r>
      <w:r>
        <w:rPr>
          <w:rFonts w:hint="eastAsia" w:ascii="宋体" w:hAnsi="宋体" w:cs="宋体"/>
          <w:sz w:val="24"/>
          <w:lang w:val="en-US" w:eastAsia="zh-CN"/>
        </w:rPr>
        <w:t>2</w:t>
      </w:r>
      <w:r>
        <w:rPr>
          <w:rFonts w:hint="eastAsia" w:ascii="宋体" w:hAnsi="宋体" w:cs="宋体"/>
          <w:sz w:val="24"/>
        </w:rPr>
        <w:t>.2节要求的授权，如果不是直接从生产厂商或服务最终提供商获得的，则必须提供系列完整的授权文件，以证明其提供货物服务的合法性、有效性。</w:t>
      </w:r>
    </w:p>
    <w:p w14:paraId="2F8ACB67">
      <w:pPr>
        <w:numPr>
          <w:ilvl w:val="0"/>
          <w:numId w:val="0"/>
        </w:numPr>
        <w:tabs>
          <w:tab w:val="left" w:pos="360"/>
        </w:tabs>
        <w:spacing w:line="400" w:lineRule="exact"/>
        <w:ind w:leftChars="0"/>
        <w:rPr>
          <w:rFonts w:ascii="宋体" w:hAnsi="宋体" w:cs="宋体"/>
          <w:sz w:val="24"/>
        </w:rPr>
      </w:pPr>
      <w:r>
        <w:rPr>
          <w:rFonts w:hint="eastAsia" w:ascii="宋体" w:hAnsi="宋体" w:cs="宋体"/>
          <w:sz w:val="24"/>
          <w:lang w:val="en-US" w:eastAsia="zh-CN"/>
        </w:rPr>
        <w:t>12.4</w:t>
      </w:r>
      <w:r>
        <w:rPr>
          <w:rFonts w:hint="eastAsia" w:ascii="宋体" w:hAnsi="宋体" w:cs="宋体"/>
          <w:sz w:val="24"/>
        </w:rPr>
        <w:t>招标文件商务要求和技术参数前如</w:t>
      </w:r>
      <w:r>
        <w:rPr>
          <w:rFonts w:hint="eastAsia" w:ascii="宋体" w:hAnsi="宋体" w:cs="宋体"/>
          <w:b/>
          <w:bCs/>
          <w:sz w:val="24"/>
        </w:rPr>
        <w:t>标有“★”号</w:t>
      </w:r>
      <w:r>
        <w:rPr>
          <w:rFonts w:hint="eastAsia" w:ascii="宋体" w:hAnsi="宋体" w:cs="宋体"/>
          <w:sz w:val="24"/>
        </w:rPr>
        <w:t>，则表示该参数为关键性商务或技术参数，</w:t>
      </w:r>
      <w:r>
        <w:rPr>
          <w:rFonts w:hint="eastAsia" w:ascii="宋体" w:hAnsi="宋体" w:cs="宋体"/>
          <w:b/>
          <w:bCs/>
          <w:sz w:val="24"/>
        </w:rPr>
        <w:t>投标人必须无条件满足</w:t>
      </w:r>
      <w:r>
        <w:rPr>
          <w:rFonts w:hint="eastAsia" w:ascii="宋体" w:hAnsi="宋体" w:cs="宋体"/>
          <w:sz w:val="24"/>
        </w:rPr>
        <w:t>，否则该投标人的投标书在评审中将不占优势。</w:t>
      </w:r>
    </w:p>
    <w:p w14:paraId="65A061CF">
      <w:pPr>
        <w:numPr>
          <w:ilvl w:val="0"/>
          <w:numId w:val="0"/>
        </w:numPr>
        <w:tabs>
          <w:tab w:val="left" w:pos="360"/>
        </w:tabs>
        <w:spacing w:line="400" w:lineRule="exact"/>
        <w:ind w:leftChars="0"/>
        <w:rPr>
          <w:rFonts w:ascii="宋体" w:hAnsi="宋体" w:cs="宋体"/>
          <w:sz w:val="24"/>
        </w:rPr>
      </w:pPr>
      <w:r>
        <w:rPr>
          <w:rFonts w:hint="eastAsia" w:ascii="宋体" w:hAnsi="宋体" w:cs="宋体"/>
          <w:b/>
          <w:bCs/>
          <w:sz w:val="24"/>
          <w:lang w:val="en-US" w:eastAsia="zh-CN"/>
        </w:rPr>
        <w:t>12.5</w:t>
      </w:r>
      <w:r>
        <w:rPr>
          <w:rFonts w:hint="eastAsia" w:ascii="宋体" w:hAnsi="宋体" w:cs="宋体"/>
          <w:b/>
          <w:bCs/>
          <w:sz w:val="24"/>
        </w:rPr>
        <w:t>对于招标文件中标有“★”号的关键性商务与技术参数，投标人如认为自己满足了这些要求，则在其投标书中必须提供权威、有效的文件予以证明，否则在项目评审中有可能被认为是虚假响应而被拒绝，该投标人甚至有可能被列入不诚信供应商的名单中。</w:t>
      </w:r>
    </w:p>
    <w:p w14:paraId="45EED73D">
      <w:pPr>
        <w:numPr>
          <w:ilvl w:val="0"/>
          <w:numId w:val="0"/>
        </w:numPr>
        <w:tabs>
          <w:tab w:val="left" w:pos="360"/>
        </w:tabs>
        <w:spacing w:line="400" w:lineRule="exact"/>
        <w:ind w:leftChars="0"/>
        <w:rPr>
          <w:rFonts w:ascii="宋体" w:hAnsi="宋体" w:cs="宋体"/>
          <w:sz w:val="24"/>
        </w:rPr>
      </w:pPr>
      <w:r>
        <w:rPr>
          <w:rFonts w:hint="eastAsia" w:ascii="宋体" w:hAnsi="宋体" w:cs="宋体"/>
          <w:b/>
          <w:bCs/>
          <w:sz w:val="24"/>
          <w:lang w:val="en-US" w:eastAsia="zh-CN"/>
        </w:rPr>
        <w:t>12.6</w:t>
      </w:r>
      <w:r>
        <w:rPr>
          <w:rFonts w:hint="eastAsia" w:ascii="宋体" w:hAnsi="宋体" w:cs="宋体"/>
          <w:b/>
          <w:bCs/>
          <w:sz w:val="24"/>
        </w:rPr>
        <w:t>如果投标书中附有外文资料，投标人必须把这些外文资料准确、完整地翻译成中文。</w:t>
      </w:r>
      <w:r>
        <w:rPr>
          <w:rFonts w:hint="eastAsia" w:ascii="宋体" w:hAnsi="宋体" w:cs="宋体"/>
          <w:sz w:val="24"/>
        </w:rPr>
        <w:t>对于关键性的证明文件，投标人应该提供与英文内容相同、且由同一人签署（或盖章）的中文原件，或经国内公证部门公证的中文翻译件。</w:t>
      </w:r>
    </w:p>
    <w:p w14:paraId="66C496DF">
      <w:pPr>
        <w:numPr>
          <w:ilvl w:val="0"/>
          <w:numId w:val="0"/>
        </w:numPr>
        <w:tabs>
          <w:tab w:val="left" w:pos="360"/>
        </w:tabs>
        <w:spacing w:line="400" w:lineRule="exact"/>
        <w:ind w:leftChars="0"/>
        <w:rPr>
          <w:rFonts w:ascii="宋体" w:hAnsi="宋体" w:cs="宋体"/>
          <w:sz w:val="24"/>
        </w:rPr>
      </w:pPr>
      <w:r>
        <w:rPr>
          <w:rFonts w:hint="eastAsia" w:ascii="宋体" w:hAnsi="宋体" w:cs="宋体"/>
          <w:sz w:val="24"/>
          <w:lang w:val="en-US" w:eastAsia="zh-CN"/>
        </w:rPr>
        <w:t>12.7</w:t>
      </w:r>
      <w:r>
        <w:rPr>
          <w:rFonts w:hint="eastAsia" w:ascii="宋体" w:hAnsi="宋体" w:cs="宋体"/>
          <w:sz w:val="24"/>
        </w:rPr>
        <w:t>投标人所提供的产品如为国家鼓励、扶持的产品，必须在投标书中附有省级以上主管部门颁发的证书。</w:t>
      </w:r>
    </w:p>
    <w:p w14:paraId="318A962F">
      <w:pPr>
        <w:numPr>
          <w:ilvl w:val="0"/>
          <w:numId w:val="0"/>
        </w:numPr>
        <w:spacing w:line="400" w:lineRule="exact"/>
        <w:rPr>
          <w:rFonts w:ascii="宋体" w:hAnsi="宋体" w:cs="宋体"/>
          <w:b/>
          <w:sz w:val="24"/>
        </w:rPr>
      </w:pPr>
      <w:r>
        <w:rPr>
          <w:rFonts w:hint="eastAsia" w:ascii="宋体" w:hAnsi="宋体" w:cs="宋体"/>
          <w:b/>
          <w:sz w:val="24"/>
          <w:lang w:val="en-US" w:eastAsia="zh-CN"/>
        </w:rPr>
        <w:t>13、</w:t>
      </w:r>
      <w:r>
        <w:rPr>
          <w:rFonts w:hint="eastAsia" w:ascii="宋体" w:hAnsi="宋体" w:cs="宋体"/>
          <w:b/>
          <w:sz w:val="24"/>
        </w:rPr>
        <w:t>投标有效期</w:t>
      </w:r>
    </w:p>
    <w:p w14:paraId="16FF1C9D">
      <w:pPr>
        <w:spacing w:line="400" w:lineRule="exact"/>
        <w:rPr>
          <w:rFonts w:ascii="宋体" w:hAnsi="宋体" w:cs="宋体"/>
          <w:sz w:val="24"/>
        </w:rPr>
      </w:pPr>
      <w:r>
        <w:rPr>
          <w:rFonts w:hint="eastAsia" w:ascii="宋体" w:hAnsi="宋体" w:cs="宋体"/>
          <w:sz w:val="24"/>
          <w:lang w:val="en-US" w:eastAsia="zh-CN"/>
        </w:rPr>
        <w:t>13.1</w:t>
      </w:r>
      <w:r>
        <w:rPr>
          <w:rFonts w:hint="eastAsia" w:ascii="宋体" w:hAnsi="宋体" w:cs="宋体"/>
          <w:sz w:val="24"/>
        </w:rPr>
        <w:t>投标有效期在“投标人须知前附表”序号7中有明确的规定。投标人如未就此提出异议，则视同接受；</w:t>
      </w:r>
      <w:r>
        <w:rPr>
          <w:rFonts w:hint="eastAsia" w:ascii="宋体" w:hAnsi="宋体" w:cs="宋体"/>
          <w:b/>
          <w:bCs/>
          <w:sz w:val="24"/>
        </w:rPr>
        <w:t>如承诺的投标有效期短于此规定时间的，将被视为非响应性投标而予以拒绝。</w:t>
      </w:r>
    </w:p>
    <w:p w14:paraId="655B000A">
      <w:pPr>
        <w:numPr>
          <w:ilvl w:val="0"/>
          <w:numId w:val="0"/>
        </w:numPr>
        <w:tabs>
          <w:tab w:val="left" w:pos="900"/>
        </w:tabs>
        <w:spacing w:line="400" w:lineRule="exact"/>
        <w:ind w:leftChars="0"/>
        <w:rPr>
          <w:rFonts w:ascii="宋体" w:hAnsi="宋体" w:cs="宋体"/>
          <w:sz w:val="24"/>
        </w:rPr>
      </w:pPr>
      <w:r>
        <w:rPr>
          <w:rFonts w:hint="eastAsia" w:ascii="宋体" w:hAnsi="宋体" w:cs="宋体"/>
          <w:sz w:val="24"/>
          <w:lang w:val="en-US" w:eastAsia="zh-CN"/>
        </w:rPr>
        <w:t>13.2</w:t>
      </w:r>
      <w:r>
        <w:rPr>
          <w:rFonts w:hint="eastAsia" w:ascii="宋体" w:hAnsi="宋体" w:cs="宋体"/>
          <w:sz w:val="24"/>
        </w:rPr>
        <w:t>在特殊情况下，采购单位可于原投标有效期满之前，向投标人提出延长投标有效期的要求。延长投标有效期的要求将被刊登在指定的网站上。</w:t>
      </w:r>
    </w:p>
    <w:p w14:paraId="180CCB14">
      <w:pPr>
        <w:numPr>
          <w:ilvl w:val="0"/>
          <w:numId w:val="0"/>
        </w:numPr>
        <w:tabs>
          <w:tab w:val="left" w:pos="900"/>
        </w:tabs>
        <w:spacing w:line="400" w:lineRule="exact"/>
        <w:ind w:leftChars="0"/>
        <w:rPr>
          <w:rFonts w:ascii="宋体" w:hAnsi="宋体" w:cs="宋体"/>
          <w:sz w:val="24"/>
        </w:rPr>
      </w:pPr>
      <w:r>
        <w:rPr>
          <w:rFonts w:hint="eastAsia" w:ascii="宋体" w:hAnsi="宋体" w:cs="宋体"/>
          <w:sz w:val="24"/>
          <w:lang w:val="en-US" w:eastAsia="zh-CN"/>
        </w:rPr>
        <w:t>13.3</w:t>
      </w:r>
      <w:r>
        <w:rPr>
          <w:rFonts w:hint="eastAsia" w:ascii="宋体" w:hAnsi="宋体" w:cs="宋体"/>
          <w:sz w:val="24"/>
        </w:rPr>
        <w:t>投标人可以在采购单位延长投标有效期公告后五个工作日内，以书面形式拒绝采购单位的这种要求而不失去其投标保证金。如投标人在规定的时间内未提出书面意见表示拒绝，将视同同意延长投标有效期。同意延长的投标人既不能要求也不允许修改其投标书。第14条有关投标保证金的规定，在延长的投标有效期内继续有效。</w:t>
      </w:r>
    </w:p>
    <w:p w14:paraId="65F5B933">
      <w:pPr>
        <w:numPr>
          <w:ilvl w:val="0"/>
          <w:numId w:val="0"/>
        </w:numPr>
        <w:spacing w:line="400" w:lineRule="exact"/>
        <w:ind w:left="-165" w:leftChars="0" w:firstLine="241" w:firstLineChars="100"/>
        <w:rPr>
          <w:rFonts w:ascii="宋体" w:hAnsi="宋体" w:cs="宋体"/>
          <w:b/>
          <w:sz w:val="24"/>
        </w:rPr>
      </w:pPr>
      <w:r>
        <w:rPr>
          <w:rFonts w:hint="eastAsia" w:ascii="宋体" w:hAnsi="宋体" w:cs="宋体"/>
          <w:b/>
          <w:sz w:val="24"/>
          <w:lang w:val="en-US" w:eastAsia="zh-CN"/>
        </w:rPr>
        <w:t>14、</w:t>
      </w:r>
      <w:r>
        <w:rPr>
          <w:rFonts w:hint="eastAsia" w:ascii="宋体" w:hAnsi="宋体" w:cs="宋体"/>
          <w:b/>
          <w:sz w:val="24"/>
        </w:rPr>
        <w:t>投标书签署</w:t>
      </w:r>
    </w:p>
    <w:p w14:paraId="05485E23">
      <w:pPr>
        <w:numPr>
          <w:ilvl w:val="0"/>
          <w:numId w:val="0"/>
        </w:numPr>
        <w:tabs>
          <w:tab w:val="left" w:pos="540"/>
          <w:tab w:val="left" w:pos="900"/>
        </w:tabs>
        <w:spacing w:line="400" w:lineRule="exact"/>
        <w:ind w:leftChars="0"/>
        <w:rPr>
          <w:rFonts w:ascii="宋体" w:hAnsi="宋体" w:cs="宋体"/>
          <w:sz w:val="24"/>
        </w:rPr>
      </w:pPr>
      <w:r>
        <w:rPr>
          <w:rFonts w:hint="eastAsia" w:ascii="宋体" w:hAnsi="宋体" w:cs="宋体"/>
          <w:sz w:val="24"/>
          <w:lang w:val="en-US" w:eastAsia="zh-CN"/>
        </w:rPr>
        <w:t>14.1</w:t>
      </w:r>
      <w:r>
        <w:rPr>
          <w:rFonts w:hint="eastAsia" w:ascii="宋体" w:hAnsi="宋体" w:cs="宋体"/>
          <w:sz w:val="24"/>
        </w:rPr>
        <w:t>投标书应由投标人的法定代表人或其被授权代表正确签署。被授权代表须将法定代表人以书面形式出具的“法定代表人授权证书”装订在投标书中。</w:t>
      </w:r>
    </w:p>
    <w:p w14:paraId="5FBE8F28">
      <w:pPr>
        <w:numPr>
          <w:ilvl w:val="0"/>
          <w:numId w:val="0"/>
        </w:numPr>
        <w:tabs>
          <w:tab w:val="left" w:pos="540"/>
          <w:tab w:val="left" w:pos="900"/>
        </w:tabs>
        <w:spacing w:line="400" w:lineRule="exact"/>
        <w:ind w:leftChars="0"/>
        <w:rPr>
          <w:rFonts w:ascii="宋体" w:hAnsi="宋体" w:cs="宋体"/>
          <w:sz w:val="24"/>
        </w:rPr>
      </w:pPr>
      <w:r>
        <w:rPr>
          <w:rFonts w:hint="eastAsia" w:ascii="宋体" w:hAnsi="宋体" w:cs="宋体"/>
          <w:sz w:val="24"/>
          <w:lang w:val="en-US" w:eastAsia="zh-CN"/>
        </w:rPr>
        <w:t>14.2</w:t>
      </w:r>
      <w:r>
        <w:rPr>
          <w:rFonts w:hint="eastAsia" w:ascii="宋体" w:hAnsi="宋体" w:cs="宋体"/>
          <w:sz w:val="24"/>
        </w:rPr>
        <w:t>投标书不得行间插字、涂改或增删。如有修改错漏处，必须由投标人的法定代表人或其被授权代表签字。</w:t>
      </w:r>
    </w:p>
    <w:p w14:paraId="2A84F863">
      <w:pPr>
        <w:pStyle w:val="4"/>
        <w:spacing w:line="560" w:lineRule="exact"/>
        <w:jc w:val="center"/>
        <w:rPr>
          <w:rFonts w:ascii="宋体" w:hAnsi="宋体" w:eastAsia="宋体" w:cs="宋体"/>
          <w:sz w:val="24"/>
        </w:rPr>
      </w:pPr>
      <w:r>
        <w:rPr>
          <w:rFonts w:hint="eastAsia" w:ascii="宋体" w:hAnsi="宋体" w:eastAsia="宋体" w:cs="宋体"/>
          <w:sz w:val="24"/>
        </w:rPr>
        <w:t>（四）投标书的递交</w:t>
      </w:r>
    </w:p>
    <w:p w14:paraId="51547616">
      <w:pPr>
        <w:spacing w:line="360" w:lineRule="auto"/>
        <w:rPr>
          <w:b/>
          <w:bCs/>
          <w:color w:val="000000"/>
          <w:sz w:val="24"/>
        </w:rPr>
      </w:pPr>
      <w:r>
        <w:rPr>
          <w:rFonts w:hint="eastAsia"/>
          <w:b/>
          <w:bCs/>
          <w:color w:val="000000"/>
          <w:sz w:val="24"/>
        </w:rPr>
        <w:t>1</w:t>
      </w:r>
      <w:r>
        <w:rPr>
          <w:rFonts w:hint="eastAsia"/>
          <w:b/>
          <w:bCs/>
          <w:color w:val="000000"/>
          <w:sz w:val="24"/>
          <w:lang w:val="en-US" w:eastAsia="zh-CN"/>
        </w:rPr>
        <w:t>5</w:t>
      </w:r>
      <w:r>
        <w:rPr>
          <w:rFonts w:hint="eastAsia"/>
          <w:b/>
          <w:bCs/>
          <w:color w:val="000000"/>
          <w:sz w:val="24"/>
        </w:rPr>
        <w:t>、</w:t>
      </w:r>
      <w:r>
        <w:rPr>
          <w:b/>
          <w:bCs/>
          <w:color w:val="000000"/>
          <w:sz w:val="24"/>
        </w:rPr>
        <w:t>投标文件的装订、密封及标记</w:t>
      </w:r>
    </w:p>
    <w:p w14:paraId="2B2C4241">
      <w:pPr>
        <w:spacing w:line="400" w:lineRule="exact"/>
        <w:rPr>
          <w:bCs/>
          <w:sz w:val="24"/>
        </w:rPr>
      </w:pPr>
      <w:r>
        <w:rPr>
          <w:bCs/>
          <w:color w:val="000000"/>
          <w:sz w:val="24"/>
        </w:rPr>
        <w:t>1</w:t>
      </w:r>
      <w:r>
        <w:rPr>
          <w:rFonts w:hint="eastAsia"/>
          <w:bCs/>
          <w:color w:val="000000"/>
          <w:sz w:val="24"/>
          <w:lang w:val="en-US" w:eastAsia="zh-CN"/>
        </w:rPr>
        <w:t>5</w:t>
      </w:r>
      <w:r>
        <w:rPr>
          <w:bCs/>
          <w:color w:val="000000"/>
          <w:sz w:val="24"/>
        </w:rPr>
        <w:t>.1投标文件的装订要求采用A4纸</w:t>
      </w:r>
      <w:r>
        <w:rPr>
          <w:rFonts w:hint="eastAsia"/>
          <w:bCs/>
          <w:color w:val="000000"/>
          <w:sz w:val="24"/>
        </w:rPr>
        <w:t>，</w:t>
      </w:r>
      <w:r>
        <w:rPr>
          <w:rFonts w:hint="eastAsia" w:ascii="宋体" w:hAnsi="宋体" w:cs="宋体"/>
          <w:b/>
          <w:sz w:val="24"/>
        </w:rPr>
        <w:t>标明目录及页码，装订牢固（需胶装）。</w:t>
      </w:r>
    </w:p>
    <w:p w14:paraId="0410EACF">
      <w:pPr>
        <w:tabs>
          <w:tab w:val="left" w:pos="720"/>
        </w:tabs>
        <w:spacing w:line="400" w:lineRule="exact"/>
        <w:rPr>
          <w:rFonts w:ascii="宋体" w:hAnsi="宋体" w:cs="宋体"/>
          <w:bCs/>
          <w:sz w:val="24"/>
        </w:rPr>
      </w:pPr>
      <w:r>
        <w:rPr>
          <w:rFonts w:hint="eastAsia" w:ascii="宋体" w:hAnsi="宋体" w:cs="宋体"/>
          <w:bCs/>
          <w:sz w:val="24"/>
        </w:rPr>
        <w:t>1</w:t>
      </w:r>
      <w:r>
        <w:rPr>
          <w:rFonts w:hint="eastAsia" w:ascii="宋体" w:hAnsi="宋体" w:cs="宋体"/>
          <w:bCs/>
          <w:sz w:val="24"/>
          <w:lang w:val="en-US" w:eastAsia="zh-CN"/>
        </w:rPr>
        <w:t>5</w:t>
      </w:r>
      <w:r>
        <w:rPr>
          <w:rFonts w:hint="eastAsia" w:ascii="宋体" w:hAnsi="宋体" w:cs="宋体"/>
          <w:bCs/>
          <w:sz w:val="24"/>
        </w:rPr>
        <w:t>.2投标人应准备“投标人须知前附表”序号10规定的投标书。投标书须清楚地标明“正本”或“副本”字样，正本与副本内容一致；若正本与副本不一致，以正本为准。</w:t>
      </w:r>
    </w:p>
    <w:p w14:paraId="3F9A2BBC">
      <w:pPr>
        <w:spacing w:line="400" w:lineRule="exact"/>
        <w:rPr>
          <w:color w:val="000000"/>
          <w:sz w:val="24"/>
        </w:rPr>
      </w:pPr>
      <w:r>
        <w:rPr>
          <w:rFonts w:hint="eastAsia"/>
          <w:color w:val="000000"/>
          <w:sz w:val="24"/>
        </w:rPr>
        <w:t>1</w:t>
      </w:r>
      <w:r>
        <w:rPr>
          <w:rFonts w:hint="eastAsia"/>
          <w:color w:val="000000"/>
          <w:sz w:val="24"/>
          <w:lang w:val="en-US" w:eastAsia="zh-CN"/>
        </w:rPr>
        <w:t>5</w:t>
      </w:r>
      <w:r>
        <w:rPr>
          <w:rFonts w:hint="eastAsia"/>
          <w:color w:val="000000"/>
          <w:sz w:val="24"/>
        </w:rPr>
        <w:t>.</w:t>
      </w:r>
      <w:r>
        <w:rPr>
          <w:rFonts w:hint="eastAsia" w:ascii="宋体" w:hAnsi="宋体" w:cs="宋体"/>
          <w:sz w:val="24"/>
        </w:rPr>
        <w:t>3</w:t>
      </w:r>
      <w:r>
        <w:rPr>
          <w:rFonts w:ascii="宋体" w:hAnsi="宋体" w:cs="宋体"/>
          <w:sz w:val="24"/>
        </w:rPr>
        <w:t xml:space="preserve"> </w:t>
      </w:r>
      <w:r>
        <w:rPr>
          <w:rFonts w:hint="eastAsia" w:ascii="宋体" w:hAnsi="宋体" w:cs="宋体"/>
          <w:sz w:val="24"/>
        </w:rPr>
        <w:t>所有</w:t>
      </w:r>
      <w:r>
        <w:rPr>
          <w:rFonts w:ascii="宋体" w:hAnsi="宋体" w:cs="宋体"/>
          <w:sz w:val="24"/>
        </w:rPr>
        <w:t>投标文件密封装订</w:t>
      </w:r>
      <w:r>
        <w:rPr>
          <w:rFonts w:hint="eastAsia" w:ascii="宋体" w:hAnsi="宋体" w:cs="宋体"/>
          <w:sz w:val="24"/>
        </w:rPr>
        <w:t>，</w:t>
      </w:r>
      <w:r>
        <w:rPr>
          <w:rFonts w:ascii="宋体" w:hAnsi="宋体" w:cs="宋体"/>
          <w:sz w:val="24"/>
        </w:rPr>
        <w:t>开标一览表</w:t>
      </w:r>
      <w:r>
        <w:rPr>
          <w:rFonts w:hint="eastAsia" w:ascii="宋体" w:hAnsi="宋体" w:cs="宋体"/>
          <w:sz w:val="24"/>
          <w:lang w:eastAsia="zh-CN"/>
        </w:rPr>
        <w:t>（报价单）</w:t>
      </w:r>
      <w:r>
        <w:rPr>
          <w:rFonts w:ascii="宋体" w:hAnsi="宋体" w:cs="宋体"/>
          <w:sz w:val="24"/>
        </w:rPr>
        <w:t>必须另外密封提交。封口处</w:t>
      </w:r>
      <w:r>
        <w:rPr>
          <w:rFonts w:hint="eastAsia" w:ascii="宋体" w:hAnsi="宋体" w:cs="宋体"/>
          <w:sz w:val="24"/>
        </w:rPr>
        <w:t>封条</w:t>
      </w:r>
      <w:r>
        <w:rPr>
          <w:rFonts w:ascii="宋体" w:hAnsi="宋体" w:cs="宋体"/>
          <w:sz w:val="24"/>
        </w:rPr>
        <w:t>应有投标单位公章。封皮上写明</w:t>
      </w:r>
      <w:r>
        <w:rPr>
          <w:rFonts w:hint="eastAsia" w:ascii="宋体" w:hAnsi="宋体" w:cs="宋体"/>
          <w:sz w:val="24"/>
        </w:rPr>
        <w:t>项目编号</w:t>
      </w:r>
      <w:r>
        <w:rPr>
          <w:rFonts w:ascii="宋体" w:hAnsi="宋体" w:cs="宋体"/>
          <w:sz w:val="24"/>
        </w:rPr>
        <w:t>、招标项目名称、</w:t>
      </w:r>
      <w:r>
        <w:rPr>
          <w:rFonts w:hint="eastAsia" w:ascii="宋体" w:hAnsi="宋体" w:cs="宋体"/>
          <w:sz w:val="24"/>
        </w:rPr>
        <w:t>投标人全称及联系电话</w:t>
      </w:r>
      <w:r>
        <w:rPr>
          <w:rFonts w:ascii="宋体" w:hAnsi="宋体" w:cs="宋体"/>
          <w:sz w:val="24"/>
        </w:rPr>
        <w:t>，并注</w:t>
      </w:r>
      <w:r>
        <w:rPr>
          <w:color w:val="000000"/>
          <w:sz w:val="24"/>
        </w:rPr>
        <w:t>明“开标时启封”字样。</w:t>
      </w:r>
    </w:p>
    <w:p w14:paraId="3E5334C9">
      <w:pPr>
        <w:tabs>
          <w:tab w:val="left" w:pos="900"/>
        </w:tabs>
        <w:spacing w:line="400" w:lineRule="exact"/>
        <w:rPr>
          <w:rFonts w:ascii="宋体" w:hAnsi="宋体" w:cs="宋体"/>
          <w:sz w:val="24"/>
        </w:rPr>
      </w:pPr>
      <w:r>
        <w:rPr>
          <w:rFonts w:hint="eastAsia" w:ascii="宋体" w:hAnsi="宋体" w:cs="宋体"/>
          <w:sz w:val="24"/>
        </w:rPr>
        <w:t>1</w:t>
      </w:r>
      <w:r>
        <w:rPr>
          <w:rFonts w:hint="eastAsia" w:ascii="宋体" w:hAnsi="宋体" w:cs="宋体"/>
          <w:sz w:val="24"/>
          <w:lang w:val="en-US" w:eastAsia="zh-CN"/>
        </w:rPr>
        <w:t>5</w:t>
      </w:r>
      <w:r>
        <w:rPr>
          <w:rFonts w:hint="eastAsia" w:ascii="宋体" w:hAnsi="宋体" w:cs="宋体"/>
          <w:sz w:val="24"/>
        </w:rPr>
        <w:t>.4如果所投项目分有多个包，则投标书必须以包为单位进行封装。</w:t>
      </w:r>
    </w:p>
    <w:p w14:paraId="057F27D8">
      <w:pPr>
        <w:spacing w:line="400" w:lineRule="exact"/>
        <w:outlineLvl w:val="0"/>
        <w:rPr>
          <w:color w:val="000000"/>
          <w:sz w:val="24"/>
        </w:rPr>
      </w:pPr>
      <w:r>
        <w:rPr>
          <w:rFonts w:hint="eastAsia"/>
          <w:color w:val="000000"/>
          <w:sz w:val="24"/>
        </w:rPr>
        <w:t>1</w:t>
      </w:r>
      <w:r>
        <w:rPr>
          <w:rFonts w:hint="eastAsia"/>
          <w:color w:val="000000"/>
          <w:sz w:val="24"/>
          <w:lang w:val="en-US" w:eastAsia="zh-CN"/>
        </w:rPr>
        <w:t>5</w:t>
      </w:r>
      <w:r>
        <w:rPr>
          <w:rFonts w:hint="eastAsia"/>
          <w:color w:val="000000"/>
          <w:sz w:val="24"/>
        </w:rPr>
        <w:t>.5</w:t>
      </w:r>
      <w:r>
        <w:rPr>
          <w:color w:val="000000"/>
          <w:sz w:val="24"/>
        </w:rPr>
        <w:t>如果投标人未按上述要求密封及标记，招标人对投标文件的误投和提前启封概不负责。</w:t>
      </w:r>
    </w:p>
    <w:p w14:paraId="2025790B">
      <w:pPr>
        <w:spacing w:line="400" w:lineRule="exact"/>
        <w:rPr>
          <w:rFonts w:ascii="宋体" w:hAnsi="宋体" w:cs="宋体"/>
          <w:b/>
          <w:sz w:val="24"/>
        </w:rPr>
      </w:pPr>
      <w:r>
        <w:rPr>
          <w:rFonts w:hint="eastAsia" w:ascii="宋体" w:hAnsi="宋体" w:cs="宋体"/>
          <w:b/>
          <w:sz w:val="24"/>
        </w:rPr>
        <w:t>1</w:t>
      </w:r>
      <w:r>
        <w:rPr>
          <w:rFonts w:hint="eastAsia" w:ascii="宋体" w:hAnsi="宋体" w:cs="宋体"/>
          <w:b/>
          <w:sz w:val="24"/>
          <w:lang w:val="en-US" w:eastAsia="zh-CN"/>
        </w:rPr>
        <w:t>6</w:t>
      </w:r>
      <w:r>
        <w:rPr>
          <w:rFonts w:hint="eastAsia" w:ascii="宋体" w:hAnsi="宋体" w:cs="宋体"/>
          <w:b/>
          <w:sz w:val="24"/>
        </w:rPr>
        <w:t>、迟交的投标书</w:t>
      </w:r>
    </w:p>
    <w:p w14:paraId="637E8AED">
      <w:pPr>
        <w:numPr>
          <w:ilvl w:val="0"/>
          <w:numId w:val="0"/>
        </w:numPr>
        <w:tabs>
          <w:tab w:val="left" w:pos="900"/>
        </w:tabs>
        <w:spacing w:line="400" w:lineRule="exact"/>
        <w:ind w:leftChars="0"/>
        <w:rPr>
          <w:rFonts w:ascii="宋体" w:hAnsi="宋体" w:cs="宋体"/>
          <w:sz w:val="24"/>
        </w:rPr>
      </w:pPr>
      <w:r>
        <w:rPr>
          <w:rFonts w:hint="eastAsia" w:ascii="宋体" w:hAnsi="宋体" w:cs="宋体"/>
          <w:sz w:val="24"/>
          <w:lang w:val="en-US" w:eastAsia="zh-CN"/>
        </w:rPr>
        <w:t>16.1</w:t>
      </w:r>
      <w:r>
        <w:rPr>
          <w:rFonts w:hint="eastAsia" w:ascii="宋体" w:hAnsi="宋体" w:cs="宋体"/>
          <w:sz w:val="24"/>
        </w:rPr>
        <w:t>采购单位将拒绝迟交的标书并原封退回。</w:t>
      </w:r>
    </w:p>
    <w:p w14:paraId="2581F563">
      <w:pPr>
        <w:spacing w:line="400" w:lineRule="exact"/>
        <w:ind w:left="-165"/>
        <w:rPr>
          <w:rFonts w:ascii="宋体" w:hAnsi="宋体" w:cs="宋体"/>
          <w:b/>
          <w:sz w:val="24"/>
        </w:rPr>
      </w:pPr>
      <w:r>
        <w:rPr>
          <w:rFonts w:hint="eastAsia" w:ascii="宋体" w:hAnsi="宋体" w:cs="宋体"/>
          <w:b/>
          <w:sz w:val="24"/>
        </w:rPr>
        <w:t xml:space="preserve"> 1</w:t>
      </w:r>
      <w:r>
        <w:rPr>
          <w:rFonts w:hint="eastAsia" w:ascii="宋体" w:hAnsi="宋体" w:cs="宋体"/>
          <w:b/>
          <w:sz w:val="24"/>
          <w:lang w:val="en-US" w:eastAsia="zh-CN"/>
        </w:rPr>
        <w:t>7</w:t>
      </w:r>
      <w:r>
        <w:rPr>
          <w:rFonts w:hint="eastAsia" w:ascii="宋体" w:hAnsi="宋体" w:cs="宋体"/>
          <w:b/>
          <w:sz w:val="24"/>
        </w:rPr>
        <w:t>、投标书的修改和撤回</w:t>
      </w:r>
    </w:p>
    <w:p w14:paraId="35DFCCBF">
      <w:pPr>
        <w:tabs>
          <w:tab w:val="left" w:pos="900"/>
        </w:tabs>
        <w:spacing w:line="400" w:lineRule="exact"/>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.1投标人递交投标书后，可以在规定的投标截止时间前修改或撤回其投标书。但这种修改和撤回，必须以书面形式通知采购单位。</w:t>
      </w:r>
    </w:p>
    <w:p w14:paraId="79DE65CC">
      <w:pPr>
        <w:tabs>
          <w:tab w:val="left" w:pos="900"/>
        </w:tabs>
        <w:spacing w:line="400" w:lineRule="exact"/>
        <w:rPr>
          <w:rFonts w:ascii="宋体" w:hAnsi="宋体" w:cs="宋体"/>
          <w:sz w:val="24"/>
        </w:rPr>
      </w:pPr>
      <w:r>
        <w:rPr>
          <w:rFonts w:hint="eastAsia" w:ascii="宋体" w:hAnsi="宋体" w:cs="宋体"/>
          <w:sz w:val="24"/>
        </w:rPr>
        <w:t>1</w:t>
      </w:r>
      <w:r>
        <w:rPr>
          <w:rFonts w:hint="eastAsia" w:ascii="宋体" w:hAnsi="宋体" w:cs="宋体"/>
          <w:sz w:val="24"/>
          <w:lang w:val="en-US" w:eastAsia="zh-CN"/>
        </w:rPr>
        <w:t>7</w:t>
      </w:r>
      <w:r>
        <w:rPr>
          <w:rFonts w:hint="eastAsia" w:ascii="宋体" w:hAnsi="宋体" w:cs="宋体"/>
          <w:sz w:val="24"/>
        </w:rPr>
        <w:t>.2投标人修改书或撤回通知书，应由法定代表人或其授权代表签署，并按第</w:t>
      </w:r>
      <w:r>
        <w:rPr>
          <w:rFonts w:hint="eastAsia" w:ascii="宋体" w:hAnsi="宋体" w:cs="宋体"/>
          <w:sz w:val="24"/>
          <w:lang w:val="en-US" w:eastAsia="zh-CN"/>
        </w:rPr>
        <w:t>15</w:t>
      </w:r>
      <w:r>
        <w:rPr>
          <w:rFonts w:hint="eastAsia" w:ascii="宋体" w:hAnsi="宋体" w:cs="宋体"/>
          <w:sz w:val="24"/>
        </w:rPr>
        <w:t>条的规定进行密封、标记和提交。</w:t>
      </w:r>
    </w:p>
    <w:p w14:paraId="59AEC1BA">
      <w:pPr>
        <w:spacing w:line="360" w:lineRule="auto"/>
        <w:rPr>
          <w:color w:val="000000"/>
          <w:sz w:val="28"/>
          <w:szCs w:val="28"/>
        </w:rPr>
      </w:pPr>
      <w:r>
        <w:rPr>
          <w:rFonts w:hint="eastAsia" w:ascii="宋体" w:hAnsi="宋体" w:eastAsia="宋体" w:cs="宋体"/>
          <w:color w:val="000000"/>
          <w:sz w:val="24"/>
          <w:lang w:val="en-US" w:eastAsia="zh-CN"/>
        </w:rPr>
        <w:t>17.3</w:t>
      </w:r>
      <w:r>
        <w:rPr>
          <w:color w:val="000000"/>
          <w:sz w:val="24"/>
        </w:rPr>
        <w:t>开标后投标人不得撤回投标，否则投标保证金将被没收。</w:t>
      </w:r>
    </w:p>
    <w:p w14:paraId="0F0AABF7">
      <w:pPr>
        <w:pStyle w:val="4"/>
        <w:spacing w:line="560" w:lineRule="exact"/>
        <w:jc w:val="center"/>
        <w:rPr>
          <w:rFonts w:ascii="宋体" w:hAnsi="宋体" w:eastAsia="宋体" w:cs="宋体"/>
          <w:sz w:val="24"/>
        </w:rPr>
      </w:pPr>
      <w:r>
        <w:rPr>
          <w:rFonts w:hint="eastAsia" w:ascii="宋体" w:hAnsi="宋体" w:eastAsia="宋体" w:cs="宋体"/>
          <w:sz w:val="24"/>
        </w:rPr>
        <w:t>（五）开标与评标</w:t>
      </w:r>
    </w:p>
    <w:p w14:paraId="26619F74">
      <w:pPr>
        <w:spacing w:line="400" w:lineRule="exact"/>
        <w:rPr>
          <w:rFonts w:ascii="宋体" w:hAnsi="宋体" w:cs="宋体"/>
          <w:b/>
          <w:sz w:val="24"/>
        </w:rPr>
      </w:pPr>
      <w:r>
        <w:rPr>
          <w:rFonts w:hint="eastAsia" w:ascii="宋体" w:hAnsi="宋体" w:cs="宋体"/>
          <w:b/>
          <w:sz w:val="24"/>
          <w:lang w:val="en-US" w:eastAsia="zh-CN"/>
        </w:rPr>
        <w:t>18</w:t>
      </w:r>
      <w:r>
        <w:rPr>
          <w:rFonts w:hint="eastAsia" w:ascii="宋体" w:hAnsi="宋体" w:cs="宋体"/>
          <w:b/>
          <w:sz w:val="24"/>
        </w:rPr>
        <w:t>、开标</w:t>
      </w:r>
    </w:p>
    <w:p w14:paraId="589EF6B2">
      <w:pPr>
        <w:tabs>
          <w:tab w:val="left" w:pos="900"/>
        </w:tabs>
        <w:spacing w:line="400" w:lineRule="exact"/>
        <w:rPr>
          <w:rFonts w:ascii="宋体" w:hAnsi="宋体" w:cs="宋体"/>
          <w:color w:val="auto"/>
          <w:sz w:val="24"/>
          <w:highlight w:val="none"/>
        </w:rPr>
      </w:pPr>
      <w:r>
        <w:rPr>
          <w:rFonts w:hint="eastAsia" w:ascii="宋体" w:hAnsi="宋体" w:cs="宋体"/>
          <w:color w:val="auto"/>
          <w:sz w:val="24"/>
          <w:lang w:val="en-US" w:eastAsia="zh-CN"/>
        </w:rPr>
        <w:t>18</w:t>
      </w:r>
      <w:r>
        <w:rPr>
          <w:rFonts w:hint="eastAsia" w:ascii="宋体" w:hAnsi="宋体" w:cs="宋体"/>
          <w:color w:val="auto"/>
          <w:sz w:val="24"/>
        </w:rPr>
        <w:t>.1</w:t>
      </w:r>
      <w:r>
        <w:rPr>
          <w:rFonts w:hint="eastAsia" w:ascii="宋体" w:hAnsi="宋体" w:cs="宋体"/>
          <w:color w:val="auto"/>
          <w:sz w:val="24"/>
          <w:lang w:val="en-US" w:eastAsia="zh-CN"/>
        </w:rPr>
        <w:t>开标由</w:t>
      </w:r>
      <w:r>
        <w:rPr>
          <w:rFonts w:hint="eastAsia" w:ascii="宋体" w:hAnsi="宋体" w:cs="宋体"/>
          <w:color w:val="auto"/>
          <w:sz w:val="24"/>
        </w:rPr>
        <w:t>采购单位</w:t>
      </w:r>
      <w:r>
        <w:rPr>
          <w:rFonts w:hint="eastAsia" w:ascii="宋体" w:hAnsi="宋体" w:cs="宋体"/>
          <w:color w:val="auto"/>
          <w:sz w:val="24"/>
          <w:lang w:val="en-US" w:eastAsia="zh-CN"/>
        </w:rPr>
        <w:t>自行按采购程序</w:t>
      </w:r>
      <w:r>
        <w:rPr>
          <w:rFonts w:hint="eastAsia" w:ascii="宋体" w:hAnsi="宋体" w:cs="宋体"/>
          <w:color w:val="auto"/>
          <w:sz w:val="24"/>
        </w:rPr>
        <w:t>组织开标</w:t>
      </w:r>
      <w:r>
        <w:rPr>
          <w:rFonts w:hint="eastAsia" w:ascii="宋体" w:hAnsi="宋体" w:cs="宋体"/>
          <w:color w:val="auto"/>
          <w:sz w:val="24"/>
          <w:lang w:eastAsia="zh-CN"/>
        </w:rPr>
        <w:t>，</w:t>
      </w:r>
      <w:r>
        <w:rPr>
          <w:rFonts w:hint="eastAsia" w:ascii="宋体" w:hAnsi="宋体" w:cs="宋体"/>
          <w:color w:val="auto"/>
          <w:sz w:val="24"/>
          <w:lang w:val="en-US" w:eastAsia="zh-CN"/>
        </w:rPr>
        <w:t>开标结果在铜陵市第三人民医院网站公布</w:t>
      </w:r>
      <w:r>
        <w:rPr>
          <w:rFonts w:hint="eastAsia" w:ascii="宋体" w:hAnsi="宋体" w:cs="宋体"/>
          <w:color w:val="auto"/>
          <w:sz w:val="24"/>
          <w:highlight w:val="none"/>
        </w:rPr>
        <w:t>。</w:t>
      </w:r>
    </w:p>
    <w:p w14:paraId="1EE5675B">
      <w:pPr>
        <w:tabs>
          <w:tab w:val="left" w:pos="900"/>
        </w:tabs>
        <w:spacing w:line="400" w:lineRule="exact"/>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.2开标前，先检查投标文件的密封情况，经</w:t>
      </w:r>
      <w:r>
        <w:rPr>
          <w:rFonts w:hint="eastAsia" w:ascii="宋体" w:hAnsi="宋体" w:cs="宋体"/>
          <w:color w:val="auto"/>
          <w:sz w:val="24"/>
          <w:lang w:val="en-US" w:eastAsia="zh-CN"/>
        </w:rPr>
        <w:t>监督人员</w:t>
      </w:r>
      <w:r>
        <w:rPr>
          <w:rFonts w:hint="eastAsia" w:ascii="宋体" w:hAnsi="宋体" w:cs="宋体"/>
          <w:color w:val="auto"/>
          <w:sz w:val="24"/>
        </w:rPr>
        <w:t>确认无误后，由工作人员当众拆封、唱标。</w:t>
      </w:r>
    </w:p>
    <w:p w14:paraId="217F6F8C">
      <w:pPr>
        <w:tabs>
          <w:tab w:val="left" w:pos="900"/>
        </w:tabs>
        <w:spacing w:line="400" w:lineRule="exact"/>
        <w:rPr>
          <w:rFonts w:ascii="宋体" w:hAnsi="宋体" w:cs="宋体"/>
          <w:color w:val="auto"/>
          <w:sz w:val="24"/>
        </w:rPr>
      </w:pPr>
      <w:r>
        <w:rPr>
          <w:rFonts w:hint="eastAsia" w:ascii="宋体" w:hAnsi="宋体" w:cs="宋体"/>
          <w:color w:val="auto"/>
          <w:sz w:val="24"/>
          <w:lang w:val="en-US" w:eastAsia="zh-CN"/>
        </w:rPr>
        <w:t>18</w:t>
      </w:r>
      <w:r>
        <w:rPr>
          <w:rFonts w:hint="eastAsia" w:ascii="宋体" w:hAnsi="宋体" w:cs="宋体"/>
          <w:color w:val="auto"/>
          <w:sz w:val="24"/>
        </w:rPr>
        <w:t>.3唱标的内容包括投标人名称、投标价格、书面修改和撤回投标的通知、投标有效期，以及采购单位认为合适的其它详细内容。</w:t>
      </w:r>
    </w:p>
    <w:p w14:paraId="7DB3784A">
      <w:pPr>
        <w:spacing w:line="400" w:lineRule="exact"/>
        <w:rPr>
          <w:rFonts w:hint="eastAsia" w:ascii="宋体" w:hAnsi="宋体" w:eastAsia="宋体" w:cs="宋体"/>
          <w:bCs/>
          <w:color w:val="auto"/>
          <w:sz w:val="24"/>
        </w:rPr>
      </w:pPr>
      <w:r>
        <w:rPr>
          <w:rFonts w:hint="eastAsia" w:ascii="宋体" w:hAnsi="宋体" w:eastAsia="宋体" w:cs="宋体"/>
          <w:color w:val="auto"/>
          <w:sz w:val="24"/>
          <w:lang w:val="en-US" w:eastAsia="zh-CN"/>
        </w:rPr>
        <w:t>18</w:t>
      </w:r>
      <w:r>
        <w:rPr>
          <w:rFonts w:hint="eastAsia" w:ascii="宋体" w:hAnsi="宋体" w:eastAsia="宋体" w:cs="宋体"/>
          <w:color w:val="auto"/>
          <w:sz w:val="24"/>
        </w:rPr>
        <w:t>.</w:t>
      </w:r>
      <w:r>
        <w:rPr>
          <w:rFonts w:hint="eastAsia" w:ascii="宋体" w:hAnsi="宋体" w:cs="宋体"/>
          <w:color w:val="auto"/>
          <w:sz w:val="24"/>
          <w:lang w:val="en-US" w:eastAsia="zh-CN"/>
        </w:rPr>
        <w:t>4</w:t>
      </w:r>
      <w:r>
        <w:rPr>
          <w:rFonts w:hint="eastAsia" w:ascii="宋体" w:hAnsi="宋体" w:eastAsia="宋体" w:cs="宋体"/>
          <w:bCs/>
          <w:color w:val="auto"/>
          <w:sz w:val="24"/>
        </w:rPr>
        <w:t>因此项目时间紧，</w:t>
      </w:r>
      <w:r>
        <w:rPr>
          <w:rFonts w:hint="eastAsia" w:ascii="宋体" w:hAnsi="宋体" w:eastAsia="宋体" w:cs="宋体"/>
          <w:bCs/>
          <w:color w:val="auto"/>
          <w:sz w:val="24"/>
          <w:highlight w:val="none"/>
        </w:rPr>
        <w:t>若投标单位不足三家，将改为磋商或竞争性谈判方式</w:t>
      </w:r>
      <w:r>
        <w:rPr>
          <w:rFonts w:hint="eastAsia" w:ascii="宋体" w:hAnsi="宋体" w:eastAsia="宋体" w:cs="宋体"/>
          <w:bCs/>
          <w:color w:val="auto"/>
          <w:sz w:val="24"/>
        </w:rPr>
        <w:t>。</w:t>
      </w:r>
    </w:p>
    <w:p w14:paraId="5D458191">
      <w:pPr>
        <w:spacing w:line="400" w:lineRule="exact"/>
        <w:rPr>
          <w:b/>
          <w:bCs/>
          <w:color w:val="auto"/>
          <w:sz w:val="24"/>
        </w:rPr>
      </w:pPr>
      <w:r>
        <w:rPr>
          <w:rFonts w:hint="eastAsia"/>
          <w:b/>
          <w:bCs/>
          <w:color w:val="auto"/>
          <w:sz w:val="24"/>
          <w:lang w:val="en-US" w:eastAsia="zh-CN"/>
        </w:rPr>
        <w:t>19、</w:t>
      </w:r>
      <w:r>
        <w:rPr>
          <w:rFonts w:hAnsi="宋体"/>
          <w:b/>
          <w:bCs/>
          <w:color w:val="auto"/>
          <w:sz w:val="24"/>
        </w:rPr>
        <w:t>评标</w:t>
      </w:r>
    </w:p>
    <w:p w14:paraId="11FDD34A">
      <w:pPr>
        <w:spacing w:line="400" w:lineRule="exact"/>
        <w:rPr>
          <w:rFonts w:hint="eastAsia" w:eastAsia="宋体"/>
          <w:color w:val="auto"/>
          <w:sz w:val="24"/>
          <w:lang w:eastAsia="zh-CN"/>
        </w:rPr>
      </w:pPr>
      <w:r>
        <w:rPr>
          <w:rFonts w:hint="eastAsia"/>
          <w:color w:val="auto"/>
          <w:sz w:val="24"/>
          <w:lang w:val="en-US" w:eastAsia="zh-CN"/>
        </w:rPr>
        <w:t>19.1</w:t>
      </w:r>
      <w:r>
        <w:rPr>
          <w:color w:val="auto"/>
          <w:sz w:val="24"/>
        </w:rPr>
        <w:t xml:space="preserve"> </w:t>
      </w:r>
      <w:r>
        <w:rPr>
          <w:rFonts w:hint="eastAsia" w:ascii="宋体" w:hAnsi="宋体" w:cs="宋体"/>
          <w:color w:val="auto"/>
          <w:sz w:val="24"/>
          <w:lang w:val="en-US" w:eastAsia="zh-CN"/>
        </w:rPr>
        <w:t>医院采购小组按采购程序</w:t>
      </w:r>
      <w:r>
        <w:rPr>
          <w:rFonts w:hint="eastAsia" w:ascii="宋体" w:hAnsi="宋体" w:cs="宋体"/>
          <w:color w:val="auto"/>
          <w:sz w:val="24"/>
        </w:rPr>
        <w:t>组织开标</w:t>
      </w:r>
      <w:r>
        <w:rPr>
          <w:rFonts w:hint="eastAsia" w:ascii="宋体" w:hAnsi="宋体" w:cs="宋体"/>
          <w:color w:val="auto"/>
          <w:sz w:val="24"/>
          <w:lang w:eastAsia="zh-CN"/>
        </w:rPr>
        <w:t>，</w:t>
      </w:r>
      <w:r>
        <w:rPr>
          <w:rFonts w:hAnsi="宋体"/>
          <w:color w:val="auto"/>
          <w:sz w:val="24"/>
        </w:rPr>
        <w:t>对具备实质性响应的投标文件进行评估和比较。评标</w:t>
      </w:r>
      <w:r>
        <w:rPr>
          <w:rFonts w:hint="eastAsia" w:hAnsi="宋体"/>
          <w:color w:val="auto"/>
          <w:sz w:val="24"/>
          <w:lang w:val="en-US" w:eastAsia="zh-CN"/>
        </w:rPr>
        <w:t>小组</w:t>
      </w:r>
      <w:r>
        <w:rPr>
          <w:rFonts w:hAnsi="宋体"/>
          <w:color w:val="auto"/>
          <w:sz w:val="24"/>
        </w:rPr>
        <w:t>由招标人</w:t>
      </w:r>
      <w:r>
        <w:rPr>
          <w:rFonts w:hint="eastAsia" w:hAnsi="宋体"/>
          <w:color w:val="auto"/>
          <w:sz w:val="24"/>
          <w:lang w:val="en-US" w:eastAsia="zh-CN"/>
        </w:rPr>
        <w:t>组织的</w:t>
      </w:r>
      <w:r>
        <w:rPr>
          <w:rFonts w:hint="eastAsia" w:hAnsi="宋体"/>
          <w:color w:val="auto"/>
          <w:sz w:val="24"/>
        </w:rPr>
        <w:t>3人或3人以上单数</w:t>
      </w:r>
      <w:r>
        <w:rPr>
          <w:rFonts w:hAnsi="宋体"/>
          <w:color w:val="auto"/>
          <w:sz w:val="24"/>
        </w:rPr>
        <w:t>组成。</w:t>
      </w:r>
      <w:r>
        <w:rPr>
          <w:rFonts w:hint="eastAsia" w:hAnsi="宋体"/>
          <w:color w:val="auto"/>
          <w:sz w:val="24"/>
          <w:lang w:eastAsia="zh-CN"/>
        </w:rPr>
        <w:t>医院纪检部门派人监督。</w:t>
      </w:r>
    </w:p>
    <w:p w14:paraId="11BB81EC">
      <w:pPr>
        <w:spacing w:line="400" w:lineRule="exact"/>
        <w:rPr>
          <w:rFonts w:hAnsi="宋体"/>
          <w:color w:val="auto"/>
          <w:sz w:val="24"/>
        </w:rPr>
      </w:pPr>
      <w:r>
        <w:rPr>
          <w:rFonts w:hint="eastAsia"/>
          <w:color w:val="auto"/>
          <w:sz w:val="24"/>
          <w:lang w:val="en-US" w:eastAsia="zh-CN"/>
        </w:rPr>
        <w:t>19.2</w:t>
      </w:r>
      <w:r>
        <w:rPr>
          <w:color w:val="auto"/>
          <w:sz w:val="24"/>
        </w:rPr>
        <w:t xml:space="preserve"> </w:t>
      </w:r>
      <w:r>
        <w:rPr>
          <w:rFonts w:hint="eastAsia" w:hAnsi="宋体"/>
          <w:color w:val="auto"/>
          <w:sz w:val="24"/>
        </w:rPr>
        <w:t>评标方法：（见第五章）</w:t>
      </w:r>
      <w:r>
        <w:rPr>
          <w:rFonts w:hAnsi="宋体"/>
          <w:color w:val="auto"/>
          <w:sz w:val="24"/>
        </w:rPr>
        <w:t xml:space="preserve"> </w:t>
      </w:r>
    </w:p>
    <w:p w14:paraId="4F935040">
      <w:pPr>
        <w:spacing w:line="400" w:lineRule="exact"/>
        <w:rPr>
          <w:b/>
          <w:bCs/>
          <w:color w:val="000000"/>
          <w:sz w:val="24"/>
        </w:rPr>
      </w:pPr>
      <w:r>
        <w:rPr>
          <w:rFonts w:hint="eastAsia"/>
          <w:b/>
          <w:bCs/>
          <w:color w:val="000000"/>
          <w:sz w:val="24"/>
          <w:lang w:val="en-US" w:eastAsia="zh-CN"/>
        </w:rPr>
        <w:t>20、</w:t>
      </w:r>
      <w:r>
        <w:rPr>
          <w:rFonts w:hAnsi="宋体"/>
          <w:b/>
          <w:bCs/>
          <w:color w:val="000000"/>
          <w:sz w:val="24"/>
        </w:rPr>
        <w:t>对投标文件的初审</w:t>
      </w:r>
    </w:p>
    <w:p w14:paraId="63B5F9B3">
      <w:pPr>
        <w:spacing w:line="400" w:lineRule="exact"/>
        <w:rPr>
          <w:color w:val="000000"/>
          <w:sz w:val="24"/>
        </w:rPr>
      </w:pPr>
      <w:r>
        <w:rPr>
          <w:rFonts w:hint="eastAsia"/>
          <w:color w:val="000000"/>
          <w:sz w:val="24"/>
          <w:lang w:val="en-US" w:eastAsia="zh-CN"/>
        </w:rPr>
        <w:t>20</w:t>
      </w:r>
      <w:r>
        <w:rPr>
          <w:color w:val="000000"/>
          <w:sz w:val="24"/>
        </w:rPr>
        <w:t xml:space="preserve">.1 </w:t>
      </w:r>
      <w:r>
        <w:rPr>
          <w:rFonts w:hAnsi="宋体"/>
          <w:color w:val="000000"/>
          <w:sz w:val="24"/>
        </w:rPr>
        <w:t>初审内容为投标文件是否符合招标文件的要求、内容是否完整、价格构成有无计算错误，文件签署是否齐全。</w:t>
      </w:r>
    </w:p>
    <w:p w14:paraId="1A153473">
      <w:pPr>
        <w:spacing w:line="400" w:lineRule="exact"/>
        <w:rPr>
          <w:color w:val="000000"/>
          <w:sz w:val="24"/>
        </w:rPr>
      </w:pPr>
      <w:r>
        <w:rPr>
          <w:rFonts w:hint="eastAsia"/>
          <w:color w:val="000000"/>
          <w:sz w:val="24"/>
          <w:lang w:val="en-US" w:eastAsia="zh-CN"/>
        </w:rPr>
        <w:t>20</w:t>
      </w:r>
      <w:r>
        <w:rPr>
          <w:color w:val="000000"/>
          <w:sz w:val="24"/>
        </w:rPr>
        <w:t xml:space="preserve">.2 </w:t>
      </w:r>
      <w:r>
        <w:rPr>
          <w:rFonts w:hAnsi="宋体"/>
          <w:color w:val="000000"/>
          <w:sz w:val="24"/>
        </w:rPr>
        <w:t>初审中，对价格的计算错误按下述原则修正：</w:t>
      </w:r>
    </w:p>
    <w:p w14:paraId="023BF57D">
      <w:pPr>
        <w:spacing w:line="400" w:lineRule="exact"/>
        <w:rPr>
          <w:color w:val="000000"/>
          <w:sz w:val="24"/>
        </w:rPr>
      </w:pPr>
      <w:r>
        <w:rPr>
          <w:rFonts w:hAnsi="宋体"/>
          <w:color w:val="000000"/>
          <w:sz w:val="24"/>
        </w:rPr>
        <w:t>（</w:t>
      </w:r>
      <w:r>
        <w:rPr>
          <w:color w:val="000000"/>
          <w:sz w:val="24"/>
        </w:rPr>
        <w:t>1</w:t>
      </w:r>
      <w:r>
        <w:rPr>
          <w:rFonts w:hAnsi="宋体"/>
          <w:color w:val="000000"/>
          <w:sz w:val="24"/>
        </w:rPr>
        <w:t>）如果单价乘数量不等于总价，应以单价为准修正总价。</w:t>
      </w:r>
    </w:p>
    <w:p w14:paraId="70E162B7">
      <w:pPr>
        <w:spacing w:line="400" w:lineRule="exact"/>
        <w:rPr>
          <w:color w:val="000000"/>
          <w:sz w:val="24"/>
        </w:rPr>
      </w:pPr>
      <w:r>
        <w:rPr>
          <w:rFonts w:hAnsi="宋体"/>
          <w:color w:val="000000"/>
          <w:sz w:val="24"/>
        </w:rPr>
        <w:t>（</w:t>
      </w:r>
      <w:r>
        <w:rPr>
          <w:color w:val="000000"/>
          <w:sz w:val="24"/>
        </w:rPr>
        <w:t>2</w:t>
      </w:r>
      <w:r>
        <w:rPr>
          <w:rFonts w:hAnsi="宋体"/>
          <w:color w:val="000000"/>
          <w:sz w:val="24"/>
        </w:rPr>
        <w:t>）如果以文字表示的数据与数字表示的有差别，应以文字为准修正数字。</w:t>
      </w:r>
    </w:p>
    <w:p w14:paraId="4200F944">
      <w:pPr>
        <w:spacing w:line="400" w:lineRule="exact"/>
        <w:rPr>
          <w:color w:val="000000"/>
          <w:sz w:val="24"/>
        </w:rPr>
      </w:pPr>
      <w:r>
        <w:rPr>
          <w:rFonts w:hAnsi="宋体"/>
          <w:color w:val="000000"/>
          <w:sz w:val="24"/>
        </w:rPr>
        <w:t>（</w:t>
      </w:r>
      <w:r>
        <w:rPr>
          <w:color w:val="000000"/>
          <w:sz w:val="24"/>
        </w:rPr>
        <w:t>3</w:t>
      </w:r>
      <w:r>
        <w:rPr>
          <w:rFonts w:hAnsi="宋体"/>
          <w:color w:val="000000"/>
          <w:sz w:val="24"/>
        </w:rPr>
        <w:t>）投标人不同意以上修正，则其投标将被拒绝。</w:t>
      </w:r>
    </w:p>
    <w:p w14:paraId="019B37BC">
      <w:pPr>
        <w:spacing w:line="400" w:lineRule="exact"/>
        <w:rPr>
          <w:color w:val="auto"/>
          <w:sz w:val="24"/>
        </w:rPr>
      </w:pPr>
      <w:r>
        <w:rPr>
          <w:rFonts w:hint="eastAsia"/>
          <w:color w:val="000000"/>
          <w:sz w:val="24"/>
          <w:lang w:val="en-US" w:eastAsia="zh-CN"/>
        </w:rPr>
        <w:t>20</w:t>
      </w:r>
      <w:r>
        <w:rPr>
          <w:color w:val="000000"/>
          <w:sz w:val="24"/>
        </w:rPr>
        <w:t>.3</w:t>
      </w:r>
      <w:r>
        <w:rPr>
          <w:rFonts w:hAnsi="宋体"/>
          <w:color w:val="000000"/>
          <w:sz w:val="24"/>
        </w:rPr>
        <w:t>实质上没有响应招标文件要求的投标将被拒绝。投标人不得通过修正或撤销不合要求的偏离或保留从而使其投标成为实质上响应的投标。但招标人将允许修改投标中不构成重大偏离的，微小的，非正规，不一致或不</w:t>
      </w:r>
      <w:r>
        <w:rPr>
          <w:rFonts w:hAnsi="宋体"/>
          <w:color w:val="auto"/>
          <w:sz w:val="24"/>
        </w:rPr>
        <w:t>规则的地方。</w:t>
      </w:r>
      <w:r>
        <w:rPr>
          <w:rFonts w:hAnsi="宋体"/>
          <w:b/>
          <w:bCs/>
          <w:color w:val="auto"/>
          <w:sz w:val="24"/>
        </w:rPr>
        <w:t>如发现下列情况之一的将作废标处理：</w:t>
      </w:r>
    </w:p>
    <w:p w14:paraId="7A679A89">
      <w:pPr>
        <w:spacing w:line="400" w:lineRule="exact"/>
        <w:rPr>
          <w:color w:val="auto"/>
          <w:sz w:val="24"/>
        </w:rPr>
      </w:pPr>
      <w:r>
        <w:rPr>
          <w:rFonts w:hint="eastAsia"/>
          <w:color w:val="auto"/>
          <w:sz w:val="24"/>
          <w:lang w:val="en-US" w:eastAsia="zh-CN"/>
        </w:rPr>
        <w:t>1</w:t>
      </w:r>
      <w:r>
        <w:rPr>
          <w:color w:val="auto"/>
          <w:sz w:val="24"/>
        </w:rPr>
        <w:t xml:space="preserve">) </w:t>
      </w:r>
      <w:r>
        <w:rPr>
          <w:rFonts w:hAnsi="宋体"/>
          <w:color w:val="auto"/>
          <w:sz w:val="24"/>
        </w:rPr>
        <w:t>超出经营范围投标的；</w:t>
      </w:r>
    </w:p>
    <w:p w14:paraId="2152B06B">
      <w:pPr>
        <w:spacing w:line="400" w:lineRule="exact"/>
        <w:rPr>
          <w:color w:val="auto"/>
          <w:sz w:val="24"/>
        </w:rPr>
      </w:pPr>
      <w:r>
        <w:rPr>
          <w:rFonts w:hint="eastAsia"/>
          <w:color w:val="auto"/>
          <w:sz w:val="24"/>
          <w:lang w:val="en-US" w:eastAsia="zh-CN"/>
        </w:rPr>
        <w:t>2</w:t>
      </w:r>
      <w:r>
        <w:rPr>
          <w:color w:val="auto"/>
          <w:sz w:val="24"/>
        </w:rPr>
        <w:t xml:space="preserve">) </w:t>
      </w:r>
      <w:r>
        <w:rPr>
          <w:rFonts w:hAnsi="宋体"/>
          <w:color w:val="auto"/>
          <w:sz w:val="24"/>
        </w:rPr>
        <w:t>投标人的投标书或资格证明文件未提供或不符合招标文件要求的；</w:t>
      </w:r>
    </w:p>
    <w:p w14:paraId="1D510B5D">
      <w:pPr>
        <w:spacing w:line="400" w:lineRule="exact"/>
        <w:rPr>
          <w:color w:val="auto"/>
          <w:sz w:val="24"/>
        </w:rPr>
      </w:pPr>
      <w:r>
        <w:rPr>
          <w:rFonts w:hint="eastAsia"/>
          <w:color w:val="auto"/>
          <w:sz w:val="24"/>
          <w:lang w:val="en-US" w:eastAsia="zh-CN"/>
        </w:rPr>
        <w:t>3</w:t>
      </w:r>
      <w:r>
        <w:rPr>
          <w:color w:val="auto"/>
          <w:sz w:val="24"/>
        </w:rPr>
        <w:t xml:space="preserve">) </w:t>
      </w:r>
      <w:r>
        <w:rPr>
          <w:rFonts w:hAnsi="宋体"/>
          <w:color w:val="auto"/>
          <w:sz w:val="24"/>
        </w:rPr>
        <w:t>投标文件无法定代表人或授权代表签字，或签字无法定代表人有效委托书的；</w:t>
      </w:r>
    </w:p>
    <w:p w14:paraId="00004C0A">
      <w:pPr>
        <w:spacing w:line="400" w:lineRule="exact"/>
        <w:rPr>
          <w:rFonts w:hAnsi="宋体"/>
          <w:color w:val="auto"/>
          <w:sz w:val="24"/>
        </w:rPr>
      </w:pPr>
      <w:r>
        <w:rPr>
          <w:rFonts w:hint="eastAsia"/>
          <w:color w:val="auto"/>
          <w:sz w:val="24"/>
          <w:lang w:val="en-US" w:eastAsia="zh-CN"/>
        </w:rPr>
        <w:t>4</w:t>
      </w:r>
      <w:r>
        <w:rPr>
          <w:color w:val="auto"/>
          <w:sz w:val="24"/>
        </w:rPr>
        <w:t xml:space="preserve">) </w:t>
      </w:r>
      <w:r>
        <w:rPr>
          <w:rFonts w:hAnsi="宋体"/>
          <w:color w:val="auto"/>
          <w:sz w:val="24"/>
        </w:rPr>
        <w:t>投标有效期不足的；</w:t>
      </w:r>
    </w:p>
    <w:p w14:paraId="1B543D31">
      <w:pPr>
        <w:spacing w:line="400" w:lineRule="exact"/>
        <w:rPr>
          <w:rFonts w:hAnsi="宋体"/>
          <w:color w:val="auto"/>
          <w:sz w:val="24"/>
        </w:rPr>
      </w:pPr>
      <w:r>
        <w:rPr>
          <w:rFonts w:hint="eastAsia" w:hAnsi="宋体"/>
          <w:color w:val="auto"/>
          <w:sz w:val="24"/>
          <w:lang w:val="en-US" w:eastAsia="zh-CN"/>
        </w:rPr>
        <w:t>5</w:t>
      </w:r>
      <w:r>
        <w:rPr>
          <w:rFonts w:hint="eastAsia" w:hAnsi="宋体"/>
          <w:color w:val="auto"/>
          <w:sz w:val="24"/>
        </w:rPr>
        <w:t>）</w:t>
      </w:r>
      <w:r>
        <w:rPr>
          <w:rFonts w:hAnsi="宋体"/>
          <w:color w:val="auto"/>
          <w:sz w:val="24"/>
        </w:rPr>
        <w:t>投标人业绩不满足招标文件要求的；</w:t>
      </w:r>
    </w:p>
    <w:p w14:paraId="1DDBFD64">
      <w:pPr>
        <w:spacing w:line="400" w:lineRule="exact"/>
        <w:rPr>
          <w:color w:val="auto"/>
          <w:sz w:val="24"/>
        </w:rPr>
      </w:pPr>
      <w:r>
        <w:rPr>
          <w:rFonts w:hint="eastAsia"/>
          <w:color w:val="000000"/>
          <w:sz w:val="24"/>
          <w:lang w:val="en-US" w:eastAsia="zh-CN"/>
        </w:rPr>
        <w:t>6</w:t>
      </w:r>
      <w:r>
        <w:rPr>
          <w:color w:val="000000"/>
          <w:sz w:val="24"/>
        </w:rPr>
        <w:t xml:space="preserve">) </w:t>
      </w:r>
      <w:r>
        <w:rPr>
          <w:rFonts w:hAnsi="宋体"/>
          <w:color w:val="000000"/>
          <w:sz w:val="24"/>
        </w:rPr>
        <w:t>投标</w:t>
      </w:r>
      <w:r>
        <w:rPr>
          <w:rFonts w:hAnsi="宋体"/>
          <w:color w:val="auto"/>
          <w:sz w:val="24"/>
        </w:rPr>
        <w:t>文件附有招标人不能接受的条件；</w:t>
      </w:r>
    </w:p>
    <w:p w14:paraId="4CED7648">
      <w:pPr>
        <w:spacing w:line="400" w:lineRule="exact"/>
        <w:rPr>
          <w:rFonts w:hAnsi="宋体"/>
          <w:color w:val="auto"/>
          <w:sz w:val="24"/>
        </w:rPr>
      </w:pPr>
      <w:r>
        <w:rPr>
          <w:rFonts w:hint="eastAsia"/>
          <w:color w:val="auto"/>
          <w:sz w:val="24"/>
          <w:lang w:val="en-US" w:eastAsia="zh-CN"/>
        </w:rPr>
        <w:t>7</w:t>
      </w:r>
      <w:r>
        <w:rPr>
          <w:color w:val="auto"/>
          <w:sz w:val="24"/>
        </w:rPr>
        <w:t xml:space="preserve">) </w:t>
      </w:r>
      <w:r>
        <w:rPr>
          <w:rFonts w:hAnsi="宋体"/>
          <w:color w:val="auto"/>
          <w:sz w:val="24"/>
        </w:rPr>
        <w:t>不满足技术要求中</w:t>
      </w:r>
      <w:r>
        <w:rPr>
          <w:rFonts w:hint="eastAsia" w:ascii="宋体" w:hAnsi="宋体" w:cs="宋体"/>
          <w:color w:val="auto"/>
          <w:sz w:val="24"/>
        </w:rPr>
        <w:t>标有“★”号</w:t>
      </w:r>
      <w:r>
        <w:rPr>
          <w:rFonts w:hAnsi="宋体"/>
          <w:color w:val="auto"/>
          <w:sz w:val="24"/>
        </w:rPr>
        <w:t>参数的</w:t>
      </w:r>
      <w:r>
        <w:rPr>
          <w:rFonts w:hint="eastAsia" w:hAnsi="宋体"/>
          <w:color w:val="auto"/>
          <w:sz w:val="24"/>
        </w:rPr>
        <w:t>；</w:t>
      </w:r>
    </w:p>
    <w:p w14:paraId="0B8B07C7">
      <w:pPr>
        <w:spacing w:line="400" w:lineRule="exact"/>
        <w:rPr>
          <w:color w:val="auto"/>
          <w:sz w:val="24"/>
        </w:rPr>
      </w:pPr>
      <w:r>
        <w:rPr>
          <w:rFonts w:hint="eastAsia"/>
          <w:color w:val="auto"/>
          <w:sz w:val="24"/>
          <w:lang w:val="en-US" w:eastAsia="zh-CN"/>
        </w:rPr>
        <w:t>8</w:t>
      </w:r>
      <w:r>
        <w:rPr>
          <w:rFonts w:hint="eastAsia"/>
          <w:color w:val="auto"/>
          <w:sz w:val="24"/>
        </w:rPr>
        <w:t>）评标</w:t>
      </w:r>
      <w:r>
        <w:rPr>
          <w:rFonts w:hint="eastAsia"/>
          <w:color w:val="auto"/>
          <w:sz w:val="24"/>
          <w:lang w:val="en-US" w:eastAsia="zh-CN"/>
        </w:rPr>
        <w:t>小组</w:t>
      </w:r>
      <w:r>
        <w:rPr>
          <w:rFonts w:hint="eastAsia"/>
          <w:color w:val="auto"/>
          <w:sz w:val="24"/>
        </w:rPr>
        <w:t>认定投标文件编排混乱、且擅自修改招标文件格式文件的；</w:t>
      </w:r>
    </w:p>
    <w:p w14:paraId="1EF8E010">
      <w:pPr>
        <w:spacing w:line="400" w:lineRule="exact"/>
        <w:rPr>
          <w:color w:val="auto"/>
          <w:sz w:val="24"/>
        </w:rPr>
      </w:pPr>
      <w:r>
        <w:rPr>
          <w:rFonts w:hint="eastAsia"/>
          <w:color w:val="auto"/>
          <w:sz w:val="24"/>
          <w:lang w:val="en-US" w:eastAsia="zh-CN"/>
        </w:rPr>
        <w:t>9</w:t>
      </w:r>
      <w:r>
        <w:rPr>
          <w:rFonts w:hint="eastAsia"/>
          <w:color w:val="auto"/>
          <w:sz w:val="24"/>
        </w:rPr>
        <w:t>）所投产品规格型号、质量标准明显不符合招标要求的；</w:t>
      </w:r>
    </w:p>
    <w:p w14:paraId="0E1DB2E8">
      <w:pPr>
        <w:spacing w:line="400" w:lineRule="exact"/>
        <w:rPr>
          <w:color w:val="auto"/>
          <w:sz w:val="24"/>
        </w:rPr>
      </w:pPr>
      <w:r>
        <w:rPr>
          <w:rFonts w:hint="eastAsia"/>
          <w:color w:val="auto"/>
          <w:sz w:val="24"/>
          <w:lang w:val="en-US" w:eastAsia="zh-CN"/>
        </w:rPr>
        <w:t>10</w:t>
      </w:r>
      <w:r>
        <w:rPr>
          <w:rFonts w:hint="eastAsia"/>
          <w:color w:val="auto"/>
          <w:sz w:val="24"/>
        </w:rPr>
        <w:t>）投标文件未能对招标文件关键条款做实质性响应的；</w:t>
      </w:r>
    </w:p>
    <w:p w14:paraId="5191758B">
      <w:pPr>
        <w:spacing w:line="400" w:lineRule="exact"/>
        <w:rPr>
          <w:rFonts w:hAnsi="宋体"/>
          <w:color w:val="auto"/>
          <w:sz w:val="24"/>
        </w:rPr>
      </w:pPr>
      <w:r>
        <w:rPr>
          <w:rFonts w:hint="eastAsia" w:hAnsi="宋体"/>
          <w:color w:val="auto"/>
          <w:sz w:val="24"/>
          <w:lang w:val="en-US" w:eastAsia="zh-CN"/>
        </w:rPr>
        <w:t>11</w:t>
      </w:r>
      <w:r>
        <w:rPr>
          <w:rFonts w:hint="eastAsia" w:hAnsi="宋体"/>
          <w:color w:val="auto"/>
          <w:sz w:val="24"/>
        </w:rPr>
        <w:t>）</w:t>
      </w:r>
      <w:r>
        <w:rPr>
          <w:rFonts w:hAnsi="宋体"/>
          <w:color w:val="auto"/>
          <w:sz w:val="24"/>
        </w:rPr>
        <w:t>投标人有串标行为的；或恶意报价行为的；或弄虚作假行为的；</w:t>
      </w:r>
    </w:p>
    <w:p w14:paraId="1BAB43C0">
      <w:pPr>
        <w:spacing w:line="400" w:lineRule="exact"/>
        <w:rPr>
          <w:rFonts w:hAnsi="宋体"/>
          <w:i/>
          <w:color w:val="auto"/>
          <w:sz w:val="24"/>
        </w:rPr>
      </w:pPr>
      <w:r>
        <w:rPr>
          <w:rFonts w:hint="eastAsia" w:hAnsi="宋体"/>
          <w:color w:val="auto"/>
          <w:sz w:val="24"/>
          <w:lang w:val="en-US" w:eastAsia="zh-CN"/>
        </w:rPr>
        <w:t>12</w:t>
      </w:r>
      <w:r>
        <w:rPr>
          <w:rFonts w:hint="eastAsia" w:hAnsi="宋体"/>
          <w:color w:val="auto"/>
          <w:sz w:val="24"/>
        </w:rPr>
        <w:t>）超过或等于最高限价的；</w:t>
      </w:r>
    </w:p>
    <w:p w14:paraId="0B390422">
      <w:pPr>
        <w:spacing w:line="400" w:lineRule="exact"/>
        <w:rPr>
          <w:rFonts w:hAnsi="宋体"/>
          <w:color w:val="auto"/>
          <w:sz w:val="24"/>
        </w:rPr>
      </w:pPr>
      <w:r>
        <w:rPr>
          <w:rFonts w:hint="eastAsia" w:hAnsi="宋体"/>
          <w:color w:val="auto"/>
          <w:sz w:val="24"/>
          <w:lang w:val="en-US" w:eastAsia="zh-CN"/>
        </w:rPr>
        <w:t>13</w:t>
      </w:r>
      <w:r>
        <w:rPr>
          <w:rFonts w:hint="eastAsia" w:hAnsi="宋体"/>
          <w:color w:val="auto"/>
          <w:sz w:val="24"/>
        </w:rPr>
        <w:t>）</w:t>
      </w:r>
      <w:r>
        <w:rPr>
          <w:rFonts w:hAnsi="宋体"/>
          <w:color w:val="auto"/>
          <w:sz w:val="24"/>
        </w:rPr>
        <w:t>按法律、法规、规章、招标文件其他条款规定应当作为废标处理的其他情形</w:t>
      </w:r>
      <w:r>
        <w:rPr>
          <w:rFonts w:hint="eastAsia" w:hAnsi="宋体"/>
          <w:color w:val="auto"/>
          <w:sz w:val="24"/>
        </w:rPr>
        <w:t>；</w:t>
      </w:r>
    </w:p>
    <w:p w14:paraId="450D406D">
      <w:pPr>
        <w:spacing w:line="400" w:lineRule="exact"/>
        <w:rPr>
          <w:color w:val="auto"/>
          <w:sz w:val="24"/>
        </w:rPr>
      </w:pPr>
      <w:r>
        <w:rPr>
          <w:rFonts w:hint="eastAsia"/>
          <w:color w:val="auto"/>
          <w:sz w:val="24"/>
          <w:lang w:val="en-US" w:eastAsia="zh-CN"/>
        </w:rPr>
        <w:t>20</w:t>
      </w:r>
      <w:r>
        <w:rPr>
          <w:color w:val="auto"/>
          <w:sz w:val="24"/>
        </w:rPr>
        <w:t xml:space="preserve">.4 </w:t>
      </w:r>
      <w:r>
        <w:rPr>
          <w:rFonts w:hint="eastAsia" w:hAnsi="宋体"/>
          <w:color w:val="auto"/>
          <w:sz w:val="24"/>
        </w:rPr>
        <w:t>评标</w:t>
      </w:r>
      <w:r>
        <w:rPr>
          <w:rFonts w:hint="eastAsia" w:hAnsi="宋体"/>
          <w:color w:val="auto"/>
          <w:sz w:val="24"/>
          <w:lang w:val="en-US" w:eastAsia="zh-CN"/>
        </w:rPr>
        <w:t>小组</w:t>
      </w:r>
      <w:r>
        <w:rPr>
          <w:rFonts w:hAnsi="宋体"/>
          <w:color w:val="auto"/>
          <w:sz w:val="24"/>
        </w:rPr>
        <w:t>对投标文件的判定，只依据投标文件内容的本身。</w:t>
      </w:r>
    </w:p>
    <w:p w14:paraId="5D480E0E">
      <w:pPr>
        <w:spacing w:line="400" w:lineRule="exact"/>
        <w:rPr>
          <w:rFonts w:hAnsi="宋体"/>
          <w:color w:val="auto"/>
          <w:sz w:val="24"/>
        </w:rPr>
      </w:pPr>
      <w:r>
        <w:rPr>
          <w:rFonts w:hint="eastAsia" w:hAnsi="宋体"/>
          <w:color w:val="auto"/>
          <w:sz w:val="24"/>
          <w:lang w:val="en-US" w:eastAsia="zh-CN"/>
        </w:rPr>
        <w:t>20</w:t>
      </w:r>
      <w:r>
        <w:rPr>
          <w:rFonts w:hint="eastAsia" w:hAnsi="宋体"/>
          <w:color w:val="auto"/>
          <w:sz w:val="24"/>
        </w:rPr>
        <w:t xml:space="preserve">.5 </w:t>
      </w:r>
      <w:r>
        <w:rPr>
          <w:rFonts w:hAnsi="宋体"/>
          <w:color w:val="auto"/>
          <w:sz w:val="24"/>
        </w:rPr>
        <w:t>投标文件的澄清</w:t>
      </w:r>
      <w:r>
        <w:rPr>
          <w:rFonts w:hint="eastAsia" w:hAnsi="宋体"/>
          <w:color w:val="auto"/>
          <w:sz w:val="24"/>
        </w:rPr>
        <w:t>：</w:t>
      </w:r>
      <w:r>
        <w:rPr>
          <w:rFonts w:hAnsi="宋体"/>
          <w:color w:val="auto"/>
          <w:sz w:val="24"/>
        </w:rPr>
        <w:t>为有助于投标文件的审查、评价和比较，评标</w:t>
      </w:r>
      <w:r>
        <w:rPr>
          <w:rFonts w:hint="eastAsia" w:hAnsi="宋体"/>
          <w:color w:val="auto"/>
          <w:sz w:val="24"/>
          <w:lang w:val="en-US" w:eastAsia="zh-CN"/>
        </w:rPr>
        <w:t>小组</w:t>
      </w:r>
      <w:r>
        <w:rPr>
          <w:rFonts w:hAnsi="宋体"/>
          <w:color w:val="auto"/>
          <w:sz w:val="24"/>
        </w:rPr>
        <w:t>可以以书面形式要求投标人对投标文件含义不明确的内容作必要的澄清或说明，投标人应采用书面形式进行澄清或说明，但不得超出投标文件的范围或改变投标文件的实质性内容。</w:t>
      </w:r>
    </w:p>
    <w:p w14:paraId="13E2E7EB">
      <w:pPr>
        <w:spacing w:line="360" w:lineRule="auto"/>
        <w:outlineLvl w:val="0"/>
        <w:rPr>
          <w:rFonts w:hAnsi="宋体"/>
          <w:b/>
          <w:bCs/>
          <w:color w:val="auto"/>
          <w:sz w:val="24"/>
        </w:rPr>
      </w:pPr>
      <w:r>
        <w:rPr>
          <w:rFonts w:hint="eastAsia"/>
          <w:b/>
          <w:bCs/>
          <w:color w:val="auto"/>
          <w:sz w:val="24"/>
        </w:rPr>
        <w:t>2</w:t>
      </w:r>
      <w:r>
        <w:rPr>
          <w:rFonts w:hint="eastAsia"/>
          <w:b/>
          <w:bCs/>
          <w:color w:val="auto"/>
          <w:sz w:val="24"/>
          <w:lang w:val="en-US" w:eastAsia="zh-CN"/>
        </w:rPr>
        <w:t>1、</w:t>
      </w:r>
      <w:r>
        <w:rPr>
          <w:rFonts w:hint="eastAsia"/>
          <w:color w:val="auto"/>
        </w:rPr>
        <w:t xml:space="preserve"> </w:t>
      </w:r>
      <w:r>
        <w:rPr>
          <w:rFonts w:hAnsi="宋体"/>
          <w:b/>
          <w:bCs/>
          <w:color w:val="auto"/>
          <w:sz w:val="24"/>
        </w:rPr>
        <w:t>对投标文件的</w:t>
      </w:r>
      <w:r>
        <w:rPr>
          <w:rFonts w:hint="eastAsia" w:hAnsi="宋体"/>
          <w:b/>
          <w:bCs/>
          <w:color w:val="auto"/>
          <w:sz w:val="24"/>
        </w:rPr>
        <w:t>复审</w:t>
      </w:r>
    </w:p>
    <w:p w14:paraId="4E88D058">
      <w:pPr>
        <w:spacing w:line="360" w:lineRule="auto"/>
        <w:ind w:firstLine="352" w:firstLineChars="147"/>
        <w:outlineLvl w:val="0"/>
        <w:rPr>
          <w:bCs/>
          <w:color w:val="auto"/>
          <w:sz w:val="24"/>
        </w:rPr>
      </w:pPr>
      <w:r>
        <w:rPr>
          <w:rFonts w:hint="eastAsia"/>
          <w:bCs/>
          <w:color w:val="auto"/>
          <w:sz w:val="24"/>
        </w:rPr>
        <w:t>在复审阶段，评标</w:t>
      </w:r>
      <w:r>
        <w:rPr>
          <w:rFonts w:hint="eastAsia"/>
          <w:bCs/>
          <w:color w:val="auto"/>
          <w:sz w:val="24"/>
          <w:lang w:val="en-US" w:eastAsia="zh-CN"/>
        </w:rPr>
        <w:t>小组</w:t>
      </w:r>
      <w:r>
        <w:rPr>
          <w:rFonts w:hint="eastAsia"/>
          <w:bCs/>
          <w:color w:val="auto"/>
          <w:sz w:val="24"/>
        </w:rPr>
        <w:t>将对初审合格的各投标文件进行全面评审,</w:t>
      </w:r>
      <w:r>
        <w:rPr>
          <w:bCs/>
          <w:color w:val="auto"/>
          <w:sz w:val="24"/>
        </w:rPr>
        <w:t xml:space="preserve"> 向招标人推荐</w:t>
      </w:r>
      <w:r>
        <w:rPr>
          <w:rFonts w:hint="eastAsia"/>
          <w:bCs/>
          <w:color w:val="auto"/>
          <w:sz w:val="24"/>
        </w:rPr>
        <w:t>一至三</w:t>
      </w:r>
      <w:r>
        <w:rPr>
          <w:bCs/>
          <w:color w:val="auto"/>
          <w:sz w:val="24"/>
        </w:rPr>
        <w:t>名有排序的合格的中标候选人</w:t>
      </w:r>
      <w:r>
        <w:rPr>
          <w:rFonts w:hint="eastAsia"/>
          <w:bCs/>
          <w:color w:val="auto"/>
          <w:sz w:val="24"/>
        </w:rPr>
        <w:t>。</w:t>
      </w:r>
    </w:p>
    <w:p w14:paraId="2CF0A0EB">
      <w:pPr>
        <w:spacing w:line="360" w:lineRule="auto"/>
        <w:outlineLvl w:val="0"/>
        <w:rPr>
          <w:b/>
          <w:bCs/>
          <w:color w:val="auto"/>
          <w:sz w:val="24"/>
        </w:rPr>
      </w:pPr>
      <w:r>
        <w:rPr>
          <w:rFonts w:hint="eastAsia"/>
          <w:b/>
          <w:bCs/>
          <w:color w:val="auto"/>
          <w:sz w:val="24"/>
        </w:rPr>
        <w:t>2</w:t>
      </w:r>
      <w:r>
        <w:rPr>
          <w:rFonts w:hint="eastAsia"/>
          <w:b/>
          <w:bCs/>
          <w:color w:val="auto"/>
          <w:sz w:val="24"/>
          <w:lang w:val="en-US" w:eastAsia="zh-CN"/>
        </w:rPr>
        <w:t>2、</w:t>
      </w:r>
      <w:r>
        <w:rPr>
          <w:rFonts w:hAnsi="宋体"/>
          <w:b/>
          <w:bCs/>
          <w:color w:val="auto"/>
          <w:sz w:val="24"/>
        </w:rPr>
        <w:t>评标内容全过程保密</w:t>
      </w:r>
    </w:p>
    <w:p w14:paraId="27A2B973">
      <w:pPr>
        <w:spacing w:line="400" w:lineRule="exact"/>
        <w:rPr>
          <w:color w:val="auto"/>
          <w:sz w:val="24"/>
        </w:rPr>
      </w:pPr>
      <w:r>
        <w:rPr>
          <w:rFonts w:hint="eastAsia"/>
          <w:color w:val="auto"/>
          <w:sz w:val="24"/>
          <w:lang w:val="en-US" w:eastAsia="zh-CN"/>
        </w:rPr>
        <w:t>22</w:t>
      </w:r>
      <w:r>
        <w:rPr>
          <w:color w:val="auto"/>
          <w:sz w:val="24"/>
        </w:rPr>
        <w:t xml:space="preserve">.1 </w:t>
      </w:r>
      <w:r>
        <w:rPr>
          <w:rFonts w:hAnsi="宋体"/>
          <w:color w:val="auto"/>
          <w:sz w:val="24"/>
        </w:rPr>
        <w:t>开标之后，直到确定了最终中标人为止的评标过程期间，凡是属于审查、澄清、评价和比较投标的有关资料以及授标意向等，均不得向投标人及其有关人员透露。</w:t>
      </w:r>
    </w:p>
    <w:p w14:paraId="655A34C2">
      <w:pPr>
        <w:spacing w:line="400" w:lineRule="exact"/>
        <w:rPr>
          <w:color w:val="auto"/>
          <w:sz w:val="24"/>
        </w:rPr>
      </w:pPr>
      <w:r>
        <w:rPr>
          <w:rFonts w:hint="eastAsia"/>
          <w:color w:val="auto"/>
          <w:sz w:val="24"/>
          <w:lang w:val="en-US" w:eastAsia="zh-CN"/>
        </w:rPr>
        <w:t>22</w:t>
      </w:r>
      <w:r>
        <w:rPr>
          <w:color w:val="auto"/>
          <w:sz w:val="24"/>
        </w:rPr>
        <w:t xml:space="preserve">.2 </w:t>
      </w:r>
      <w:r>
        <w:rPr>
          <w:rFonts w:hAnsi="宋体"/>
          <w:color w:val="auto"/>
          <w:sz w:val="24"/>
        </w:rPr>
        <w:t>在评标期间，投标人企图影响</w:t>
      </w:r>
      <w:r>
        <w:rPr>
          <w:rFonts w:hint="eastAsia" w:hAnsi="宋体"/>
          <w:color w:val="auto"/>
          <w:sz w:val="24"/>
        </w:rPr>
        <w:t>评标</w:t>
      </w:r>
      <w:r>
        <w:rPr>
          <w:rFonts w:hAnsi="宋体"/>
          <w:color w:val="auto"/>
          <w:sz w:val="24"/>
        </w:rPr>
        <w:t>的任何活动，将导致投标被拒绝，并承担相应的法律责任。</w:t>
      </w:r>
    </w:p>
    <w:p w14:paraId="4A672366">
      <w:pPr>
        <w:spacing w:line="400" w:lineRule="exact"/>
        <w:rPr>
          <w:rFonts w:hAnsi="宋体"/>
          <w:b/>
          <w:bCs/>
          <w:color w:val="auto"/>
          <w:sz w:val="24"/>
        </w:rPr>
      </w:pPr>
      <w:r>
        <w:rPr>
          <w:rFonts w:hint="eastAsia"/>
          <w:b/>
          <w:bCs/>
          <w:color w:val="auto"/>
          <w:sz w:val="24"/>
          <w:lang w:val="en-US" w:eastAsia="zh-CN"/>
        </w:rPr>
        <w:t>22</w:t>
      </w:r>
      <w:r>
        <w:rPr>
          <w:b/>
          <w:bCs/>
          <w:color w:val="auto"/>
          <w:sz w:val="24"/>
        </w:rPr>
        <w:t>.3</w:t>
      </w:r>
      <w:r>
        <w:rPr>
          <w:rFonts w:hAnsi="宋体"/>
          <w:b/>
          <w:bCs/>
          <w:color w:val="auto"/>
          <w:sz w:val="24"/>
        </w:rPr>
        <w:t>中标人确定后，</w:t>
      </w:r>
      <w:r>
        <w:rPr>
          <w:rFonts w:hint="eastAsia" w:hAnsi="宋体"/>
          <w:b/>
          <w:bCs/>
          <w:color w:val="auto"/>
          <w:sz w:val="24"/>
        </w:rPr>
        <w:t>评标</w:t>
      </w:r>
      <w:r>
        <w:rPr>
          <w:rFonts w:hint="eastAsia" w:hAnsi="宋体"/>
          <w:b/>
          <w:bCs/>
          <w:color w:val="auto"/>
          <w:sz w:val="24"/>
          <w:lang w:val="en-US" w:eastAsia="zh-CN"/>
        </w:rPr>
        <w:t>小组</w:t>
      </w:r>
      <w:r>
        <w:rPr>
          <w:rFonts w:hAnsi="宋体"/>
          <w:b/>
          <w:bCs/>
          <w:color w:val="auto"/>
          <w:sz w:val="24"/>
        </w:rPr>
        <w:t>不对未中标人就评标过程以及未能中标原因作出任何解释。未中标人不得向评标</w:t>
      </w:r>
      <w:r>
        <w:rPr>
          <w:rFonts w:hint="eastAsia" w:hAnsi="宋体"/>
          <w:b/>
          <w:bCs/>
          <w:color w:val="auto"/>
          <w:sz w:val="24"/>
          <w:lang w:val="en-US" w:eastAsia="zh-CN"/>
        </w:rPr>
        <w:t>小组</w:t>
      </w:r>
      <w:r>
        <w:rPr>
          <w:rFonts w:hAnsi="宋体"/>
          <w:b/>
          <w:bCs/>
          <w:color w:val="auto"/>
          <w:sz w:val="24"/>
        </w:rPr>
        <w:t>组成人员或其他有关人员索问评标过程的情况和材料。</w:t>
      </w:r>
    </w:p>
    <w:p w14:paraId="110CE87D">
      <w:pPr>
        <w:spacing w:line="400" w:lineRule="exact"/>
        <w:rPr>
          <w:rFonts w:hAnsi="宋体"/>
          <w:color w:val="auto"/>
          <w:sz w:val="24"/>
        </w:rPr>
      </w:pPr>
      <w:r>
        <w:rPr>
          <w:rFonts w:hint="eastAsia" w:hAnsi="宋体"/>
          <w:color w:val="auto"/>
          <w:sz w:val="24"/>
          <w:lang w:val="en-US" w:eastAsia="zh-CN"/>
        </w:rPr>
        <w:t>22</w:t>
      </w:r>
      <w:r>
        <w:rPr>
          <w:rFonts w:hint="eastAsia" w:hAnsi="宋体"/>
          <w:color w:val="auto"/>
          <w:sz w:val="24"/>
        </w:rPr>
        <w:t>.4</w:t>
      </w:r>
      <w:r>
        <w:rPr>
          <w:rFonts w:hAnsi="宋体"/>
          <w:color w:val="auto"/>
          <w:sz w:val="24"/>
        </w:rPr>
        <w:t>评标</w:t>
      </w:r>
      <w:r>
        <w:rPr>
          <w:rFonts w:hint="eastAsia" w:hAnsi="宋体"/>
          <w:color w:val="auto"/>
          <w:sz w:val="24"/>
          <w:lang w:val="en-US" w:eastAsia="zh-CN"/>
        </w:rPr>
        <w:t>小组</w:t>
      </w:r>
      <w:r>
        <w:rPr>
          <w:rFonts w:hAnsi="宋体"/>
          <w:color w:val="auto"/>
          <w:sz w:val="24"/>
        </w:rPr>
        <w:t>经评审，若所有投标都不符合招标文件要求的，可以否决所有投标。所有投标被否决后，招标人应当依法重新招标；若出现有效标不足3个的情况，由评标</w:t>
      </w:r>
      <w:r>
        <w:rPr>
          <w:rFonts w:hint="eastAsia" w:hAnsi="宋体"/>
          <w:color w:val="auto"/>
          <w:sz w:val="24"/>
          <w:lang w:val="en-US" w:eastAsia="zh-CN"/>
        </w:rPr>
        <w:t>小组</w:t>
      </w:r>
      <w:r>
        <w:rPr>
          <w:rFonts w:hAnsi="宋体"/>
          <w:color w:val="auto"/>
          <w:sz w:val="24"/>
        </w:rPr>
        <w:t>判定是否继续评标。</w:t>
      </w:r>
    </w:p>
    <w:p w14:paraId="31B0DF2E">
      <w:pPr>
        <w:spacing w:line="360" w:lineRule="auto"/>
        <w:jc w:val="center"/>
        <w:rPr>
          <w:b/>
          <w:bCs/>
          <w:color w:val="000000"/>
          <w:sz w:val="24"/>
        </w:rPr>
      </w:pPr>
      <w:r>
        <w:rPr>
          <w:rFonts w:hint="eastAsia"/>
          <w:b/>
          <w:bCs/>
          <w:sz w:val="24"/>
        </w:rPr>
        <w:t>（六）</w:t>
      </w:r>
      <w:r>
        <w:rPr>
          <w:rFonts w:hAnsi="宋体"/>
          <w:b/>
          <w:bCs/>
          <w:color w:val="000000"/>
          <w:sz w:val="24"/>
        </w:rPr>
        <w:t>授权及签订合同</w:t>
      </w:r>
    </w:p>
    <w:p w14:paraId="4EDBCA25">
      <w:pPr>
        <w:spacing w:line="360" w:lineRule="auto"/>
        <w:rPr>
          <w:b/>
          <w:bCs/>
          <w:color w:val="000000"/>
          <w:sz w:val="24"/>
        </w:rPr>
      </w:pPr>
      <w:r>
        <w:rPr>
          <w:b/>
          <w:bCs/>
          <w:color w:val="000000"/>
          <w:sz w:val="24"/>
        </w:rPr>
        <w:t>2</w:t>
      </w:r>
      <w:r>
        <w:rPr>
          <w:rFonts w:hint="eastAsia"/>
          <w:b/>
          <w:bCs/>
          <w:color w:val="000000"/>
          <w:sz w:val="24"/>
          <w:lang w:val="en-US" w:eastAsia="zh-CN"/>
        </w:rPr>
        <w:t>3、</w:t>
      </w:r>
      <w:r>
        <w:rPr>
          <w:rFonts w:hAnsi="宋体"/>
          <w:b/>
          <w:bCs/>
          <w:color w:val="000000"/>
          <w:sz w:val="24"/>
        </w:rPr>
        <w:t>最终审查</w:t>
      </w:r>
    </w:p>
    <w:p w14:paraId="51380B32">
      <w:pPr>
        <w:spacing w:line="400" w:lineRule="exact"/>
        <w:rPr>
          <w:color w:val="000000"/>
          <w:sz w:val="24"/>
        </w:rPr>
      </w:pPr>
      <w:r>
        <w:rPr>
          <w:color w:val="000000"/>
          <w:sz w:val="24"/>
        </w:rPr>
        <w:t>2</w:t>
      </w:r>
      <w:r>
        <w:rPr>
          <w:rFonts w:hint="eastAsia"/>
          <w:color w:val="000000"/>
          <w:sz w:val="24"/>
          <w:lang w:val="en-US" w:eastAsia="zh-CN"/>
        </w:rPr>
        <w:t>3</w:t>
      </w:r>
      <w:r>
        <w:rPr>
          <w:color w:val="000000"/>
          <w:sz w:val="24"/>
        </w:rPr>
        <w:t xml:space="preserve">.1 </w:t>
      </w:r>
      <w:r>
        <w:rPr>
          <w:rFonts w:hAnsi="宋体"/>
          <w:color w:val="000000"/>
          <w:sz w:val="24"/>
        </w:rPr>
        <w:t>最终审查的对象是招标项目的中标候选人，即意向授予合同的投标人。</w:t>
      </w:r>
    </w:p>
    <w:p w14:paraId="60C8BDF7">
      <w:pPr>
        <w:spacing w:line="400" w:lineRule="exact"/>
        <w:rPr>
          <w:color w:val="000000"/>
          <w:sz w:val="24"/>
        </w:rPr>
      </w:pPr>
      <w:r>
        <w:rPr>
          <w:color w:val="000000"/>
          <w:sz w:val="24"/>
        </w:rPr>
        <w:t>2</w:t>
      </w:r>
      <w:r>
        <w:rPr>
          <w:rFonts w:hint="eastAsia"/>
          <w:color w:val="000000"/>
          <w:sz w:val="24"/>
          <w:lang w:val="en-US" w:eastAsia="zh-CN"/>
        </w:rPr>
        <w:t>3</w:t>
      </w:r>
      <w:r>
        <w:rPr>
          <w:color w:val="000000"/>
          <w:sz w:val="24"/>
        </w:rPr>
        <w:t xml:space="preserve">.2 </w:t>
      </w:r>
      <w:r>
        <w:rPr>
          <w:rFonts w:hAnsi="宋体"/>
          <w:color w:val="000000"/>
          <w:sz w:val="24"/>
        </w:rPr>
        <w:t>最终审查的内容是对中标候选人的产品进行性能、技术状况、生产条件、产品质量、投标人资格、信誉以及招标人认为有必要了解的其它问题作进一步的考查。</w:t>
      </w:r>
    </w:p>
    <w:p w14:paraId="30623434">
      <w:pPr>
        <w:spacing w:line="400" w:lineRule="exact"/>
        <w:rPr>
          <w:color w:val="000000"/>
          <w:sz w:val="24"/>
        </w:rPr>
      </w:pPr>
      <w:r>
        <w:rPr>
          <w:color w:val="000000"/>
          <w:sz w:val="24"/>
        </w:rPr>
        <w:t>2</w:t>
      </w:r>
      <w:r>
        <w:rPr>
          <w:rFonts w:hint="eastAsia"/>
          <w:color w:val="000000"/>
          <w:sz w:val="24"/>
          <w:lang w:val="en-US" w:eastAsia="zh-CN"/>
        </w:rPr>
        <w:t>3</w:t>
      </w:r>
      <w:r>
        <w:rPr>
          <w:color w:val="000000"/>
          <w:sz w:val="24"/>
        </w:rPr>
        <w:t xml:space="preserve">.3 </w:t>
      </w:r>
      <w:r>
        <w:rPr>
          <w:rFonts w:hAnsi="宋体"/>
          <w:color w:val="000000"/>
          <w:sz w:val="24"/>
        </w:rPr>
        <w:t>最终审查的方式：对中标候选人进行询问和考察或提供相关资料</w:t>
      </w:r>
      <w:r>
        <w:rPr>
          <w:rFonts w:hint="eastAsia" w:hAnsi="宋体"/>
          <w:color w:val="000000"/>
          <w:sz w:val="24"/>
        </w:rPr>
        <w:t>。</w:t>
      </w:r>
    </w:p>
    <w:p w14:paraId="0C5ED0E9">
      <w:pPr>
        <w:spacing w:line="400" w:lineRule="exact"/>
        <w:rPr>
          <w:color w:val="000000"/>
          <w:sz w:val="24"/>
        </w:rPr>
      </w:pPr>
      <w:r>
        <w:rPr>
          <w:color w:val="000000"/>
          <w:sz w:val="24"/>
        </w:rPr>
        <w:t>2</w:t>
      </w:r>
      <w:r>
        <w:rPr>
          <w:rFonts w:hint="eastAsia"/>
          <w:color w:val="000000"/>
          <w:sz w:val="24"/>
          <w:lang w:val="en-US" w:eastAsia="zh-CN"/>
        </w:rPr>
        <w:t>3</w:t>
      </w:r>
      <w:r>
        <w:rPr>
          <w:color w:val="000000"/>
          <w:sz w:val="24"/>
        </w:rPr>
        <w:t xml:space="preserve">.4 </w:t>
      </w:r>
      <w:r>
        <w:rPr>
          <w:rFonts w:hAnsi="宋体"/>
          <w:color w:val="000000"/>
          <w:sz w:val="24"/>
        </w:rPr>
        <w:t>接受最终审查的中标候选人，必须如实回答和受理招标人的询问或考察，并提供所需的有关真实资料。</w:t>
      </w:r>
    </w:p>
    <w:p w14:paraId="57DC5EBF">
      <w:pPr>
        <w:spacing w:line="400" w:lineRule="exact"/>
        <w:rPr>
          <w:color w:val="000000"/>
          <w:sz w:val="24"/>
        </w:rPr>
      </w:pPr>
      <w:r>
        <w:rPr>
          <w:color w:val="000000"/>
          <w:sz w:val="24"/>
        </w:rPr>
        <w:t>2</w:t>
      </w:r>
      <w:r>
        <w:rPr>
          <w:rFonts w:hint="eastAsia"/>
          <w:color w:val="000000"/>
          <w:sz w:val="24"/>
          <w:lang w:val="en-US" w:eastAsia="zh-CN"/>
        </w:rPr>
        <w:t>3</w:t>
      </w:r>
      <w:r>
        <w:rPr>
          <w:color w:val="000000"/>
          <w:sz w:val="24"/>
        </w:rPr>
        <w:t xml:space="preserve">.5 </w:t>
      </w:r>
      <w:r>
        <w:rPr>
          <w:rFonts w:hAnsi="宋体"/>
          <w:color w:val="000000"/>
          <w:sz w:val="24"/>
        </w:rPr>
        <w:t>如审查结果经评审第一中标候选人不符合中标条件，则考察排名第二位的中标候选人；如仍不符合中标条件，则考察下一位中标候选人。</w:t>
      </w:r>
      <w:r>
        <w:rPr>
          <w:rFonts w:hint="eastAsia" w:hAnsi="宋体"/>
          <w:color w:val="000000"/>
          <w:sz w:val="24"/>
        </w:rPr>
        <w:t>招标人也可在第一中标候选人不符合中标条件而被取消中标资格后组织重新招标。</w:t>
      </w:r>
    </w:p>
    <w:p w14:paraId="41C6E3FB">
      <w:pPr>
        <w:spacing w:before="240" w:beforeLines="100" w:line="360" w:lineRule="auto"/>
        <w:rPr>
          <w:b/>
          <w:bCs/>
          <w:color w:val="000000"/>
          <w:sz w:val="24"/>
        </w:rPr>
      </w:pPr>
      <w:r>
        <w:rPr>
          <w:b/>
          <w:bCs/>
          <w:color w:val="000000"/>
          <w:sz w:val="24"/>
        </w:rPr>
        <w:t>2</w:t>
      </w:r>
      <w:r>
        <w:rPr>
          <w:rFonts w:hint="eastAsia"/>
          <w:b/>
          <w:bCs/>
          <w:color w:val="000000"/>
          <w:sz w:val="24"/>
          <w:lang w:val="en-US" w:eastAsia="zh-CN"/>
        </w:rPr>
        <w:t>4、</w:t>
      </w:r>
      <w:r>
        <w:rPr>
          <w:rFonts w:hAnsi="宋体"/>
          <w:b/>
          <w:bCs/>
          <w:color w:val="000000"/>
          <w:sz w:val="24"/>
        </w:rPr>
        <w:t>招标人在授标时有变更数量的权利</w:t>
      </w:r>
    </w:p>
    <w:p w14:paraId="30EAC25F">
      <w:pPr>
        <w:spacing w:line="400" w:lineRule="exact"/>
        <w:ind w:firstLine="480" w:firstLineChars="200"/>
        <w:rPr>
          <w:color w:val="000000"/>
          <w:sz w:val="24"/>
        </w:rPr>
      </w:pPr>
      <w:r>
        <w:rPr>
          <w:rFonts w:hAnsi="宋体"/>
          <w:color w:val="000000"/>
          <w:sz w:val="24"/>
        </w:rPr>
        <w:t>在向投标人授予中标通知书前</w:t>
      </w:r>
      <w:r>
        <w:rPr>
          <w:rFonts w:hAnsi="宋体"/>
          <w:sz w:val="24"/>
        </w:rPr>
        <w:t>，招标人有权变更招标文件中所载明的数量和服务的内容，</w:t>
      </w:r>
      <w:r>
        <w:rPr>
          <w:rFonts w:hAnsi="宋体"/>
          <w:color w:val="000000"/>
          <w:sz w:val="24"/>
        </w:rPr>
        <w:t>但不对单价或其它的条件和条款作任何改变。</w:t>
      </w:r>
    </w:p>
    <w:p w14:paraId="0642A276">
      <w:pPr>
        <w:spacing w:line="360" w:lineRule="auto"/>
        <w:outlineLvl w:val="0"/>
        <w:rPr>
          <w:b/>
          <w:color w:val="000000"/>
          <w:sz w:val="24"/>
        </w:rPr>
      </w:pPr>
      <w:r>
        <w:rPr>
          <w:rFonts w:hint="eastAsia"/>
          <w:b/>
          <w:color w:val="000000"/>
          <w:sz w:val="24"/>
        </w:rPr>
        <w:t>2</w:t>
      </w:r>
      <w:r>
        <w:rPr>
          <w:rFonts w:hint="eastAsia"/>
          <w:b/>
          <w:color w:val="000000"/>
          <w:sz w:val="24"/>
          <w:lang w:val="en-US" w:eastAsia="zh-CN"/>
        </w:rPr>
        <w:t>5、</w:t>
      </w:r>
      <w:r>
        <w:rPr>
          <w:rFonts w:hAnsi="宋体"/>
          <w:b/>
          <w:color w:val="000000"/>
          <w:sz w:val="24"/>
        </w:rPr>
        <w:t>中标通知</w:t>
      </w:r>
    </w:p>
    <w:p w14:paraId="650CF7B4">
      <w:pPr>
        <w:spacing w:line="400" w:lineRule="exact"/>
        <w:rPr>
          <w:color w:val="000000"/>
          <w:sz w:val="24"/>
        </w:rPr>
      </w:pPr>
      <w:r>
        <w:rPr>
          <w:rFonts w:hint="eastAsia"/>
          <w:color w:val="000000"/>
          <w:sz w:val="24"/>
        </w:rPr>
        <w:t>2</w:t>
      </w:r>
      <w:r>
        <w:rPr>
          <w:rFonts w:hint="eastAsia"/>
          <w:color w:val="000000"/>
          <w:sz w:val="24"/>
          <w:lang w:val="en-US" w:eastAsia="zh-CN"/>
        </w:rPr>
        <w:t>5</w:t>
      </w:r>
      <w:r>
        <w:rPr>
          <w:color w:val="000000"/>
          <w:sz w:val="24"/>
        </w:rPr>
        <w:t xml:space="preserve">.1 </w:t>
      </w:r>
      <w:r>
        <w:rPr>
          <w:rFonts w:hAnsi="宋体"/>
          <w:color w:val="000000"/>
          <w:sz w:val="24"/>
        </w:rPr>
        <w:t>在投标有效期内通知所选定的中标人</w:t>
      </w:r>
      <w:r>
        <w:rPr>
          <w:rFonts w:hint="eastAsia" w:hAnsi="宋体"/>
          <w:color w:val="000000"/>
          <w:sz w:val="24"/>
        </w:rPr>
        <w:t>，</w:t>
      </w:r>
      <w:r>
        <w:rPr>
          <w:rFonts w:hAnsi="宋体"/>
          <w:color w:val="000000"/>
          <w:sz w:val="24"/>
        </w:rPr>
        <w:t>通知也可以电邮的形式。</w:t>
      </w:r>
    </w:p>
    <w:p w14:paraId="3DFC05FA">
      <w:pPr>
        <w:spacing w:line="400" w:lineRule="exact"/>
        <w:rPr>
          <w:color w:val="000000"/>
          <w:sz w:val="24"/>
        </w:rPr>
      </w:pPr>
      <w:r>
        <w:rPr>
          <w:rFonts w:hint="eastAsia"/>
          <w:color w:val="000000"/>
          <w:sz w:val="24"/>
        </w:rPr>
        <w:t>2</w:t>
      </w:r>
      <w:r>
        <w:rPr>
          <w:rFonts w:hint="eastAsia"/>
          <w:color w:val="000000"/>
          <w:sz w:val="24"/>
          <w:lang w:val="en-US" w:eastAsia="zh-CN"/>
        </w:rPr>
        <w:t>5</w:t>
      </w:r>
      <w:r>
        <w:rPr>
          <w:color w:val="000000"/>
          <w:sz w:val="24"/>
        </w:rPr>
        <w:t xml:space="preserve">.2 </w:t>
      </w:r>
      <w:r>
        <w:rPr>
          <w:rFonts w:hint="eastAsia"/>
          <w:color w:val="000000"/>
          <w:sz w:val="24"/>
        </w:rPr>
        <w:t>中标结果在规定网站公示，</w:t>
      </w:r>
      <w:r>
        <w:rPr>
          <w:rFonts w:hAnsi="宋体"/>
          <w:color w:val="000000"/>
          <w:sz w:val="24"/>
        </w:rPr>
        <w:t>招标人对未中标的投标人不作未中标原因的任何解释。</w:t>
      </w:r>
    </w:p>
    <w:p w14:paraId="479A73C7">
      <w:pPr>
        <w:spacing w:line="400" w:lineRule="exact"/>
        <w:rPr>
          <w:color w:val="000000"/>
          <w:sz w:val="24"/>
        </w:rPr>
      </w:pPr>
      <w:r>
        <w:rPr>
          <w:rFonts w:hint="eastAsia"/>
          <w:color w:val="000000"/>
          <w:sz w:val="24"/>
        </w:rPr>
        <w:t>2</w:t>
      </w:r>
      <w:r>
        <w:rPr>
          <w:rFonts w:hint="eastAsia"/>
          <w:color w:val="000000"/>
          <w:sz w:val="24"/>
          <w:lang w:val="en-US" w:eastAsia="zh-CN"/>
        </w:rPr>
        <w:t>5</w:t>
      </w:r>
      <w:r>
        <w:rPr>
          <w:color w:val="000000"/>
          <w:sz w:val="24"/>
        </w:rPr>
        <w:t xml:space="preserve">.3 </w:t>
      </w:r>
      <w:r>
        <w:rPr>
          <w:rFonts w:hAnsi="宋体"/>
          <w:color w:val="000000"/>
          <w:sz w:val="24"/>
        </w:rPr>
        <w:t>中标通知书将是合同的一个组成部分。</w:t>
      </w:r>
    </w:p>
    <w:p w14:paraId="4208E1C3">
      <w:pPr>
        <w:spacing w:before="240" w:beforeLines="100" w:line="360" w:lineRule="auto"/>
        <w:rPr>
          <w:b/>
          <w:bCs/>
          <w:color w:val="000000"/>
          <w:sz w:val="24"/>
        </w:rPr>
      </w:pPr>
      <w:r>
        <w:rPr>
          <w:rFonts w:hint="eastAsia"/>
          <w:b/>
          <w:bCs/>
          <w:color w:val="000000"/>
          <w:sz w:val="24"/>
        </w:rPr>
        <w:t>2</w:t>
      </w:r>
      <w:r>
        <w:rPr>
          <w:rFonts w:hint="eastAsia"/>
          <w:b/>
          <w:bCs/>
          <w:color w:val="000000"/>
          <w:sz w:val="24"/>
          <w:lang w:val="en-US" w:eastAsia="zh-CN"/>
        </w:rPr>
        <w:t>6、</w:t>
      </w:r>
      <w:r>
        <w:rPr>
          <w:rFonts w:hAnsi="宋体"/>
          <w:b/>
          <w:bCs/>
          <w:color w:val="000000"/>
          <w:sz w:val="24"/>
        </w:rPr>
        <w:t>签订合同</w:t>
      </w:r>
    </w:p>
    <w:p w14:paraId="6B78A15E">
      <w:pPr>
        <w:spacing w:line="400" w:lineRule="exact"/>
        <w:rPr>
          <w:color w:val="000000"/>
          <w:sz w:val="24"/>
        </w:rPr>
      </w:pPr>
      <w:r>
        <w:rPr>
          <w:rFonts w:hint="eastAsia"/>
          <w:color w:val="000000"/>
          <w:sz w:val="24"/>
        </w:rPr>
        <w:t>2</w:t>
      </w:r>
      <w:r>
        <w:rPr>
          <w:rFonts w:hint="eastAsia"/>
          <w:color w:val="000000"/>
          <w:sz w:val="24"/>
          <w:lang w:val="en-US" w:eastAsia="zh-CN"/>
        </w:rPr>
        <w:t>6</w:t>
      </w:r>
      <w:r>
        <w:rPr>
          <w:color w:val="000000"/>
          <w:sz w:val="24"/>
        </w:rPr>
        <w:t xml:space="preserve">.1 </w:t>
      </w:r>
      <w:r>
        <w:rPr>
          <w:rFonts w:hAnsi="宋体"/>
          <w:color w:val="000000"/>
          <w:sz w:val="24"/>
        </w:rPr>
        <w:t>中标人应按中标通知书中规定的时间、地点与买方签订合同，否则按开标后撤回投标处理。投标人不得误导买方降低配置签订合同，如经核实发现有此行为的，被视为以不正当的竞标行为骗取中标，将取消其中标资格，并追究其法律责任。</w:t>
      </w:r>
    </w:p>
    <w:p w14:paraId="59DAFAF0">
      <w:pPr>
        <w:spacing w:line="400" w:lineRule="exact"/>
        <w:rPr>
          <w:color w:val="000000"/>
          <w:sz w:val="24"/>
        </w:rPr>
      </w:pPr>
      <w:r>
        <w:rPr>
          <w:rFonts w:hint="eastAsia"/>
          <w:color w:val="000000"/>
          <w:sz w:val="24"/>
        </w:rPr>
        <w:t>2</w:t>
      </w:r>
      <w:r>
        <w:rPr>
          <w:rFonts w:hint="eastAsia"/>
          <w:color w:val="000000"/>
          <w:sz w:val="24"/>
          <w:lang w:val="en-US" w:eastAsia="zh-CN"/>
        </w:rPr>
        <w:t>6</w:t>
      </w:r>
      <w:r>
        <w:rPr>
          <w:rFonts w:hint="eastAsia"/>
          <w:color w:val="000000"/>
          <w:sz w:val="24"/>
        </w:rPr>
        <w:t>.</w:t>
      </w:r>
      <w:r>
        <w:rPr>
          <w:color w:val="000000"/>
          <w:sz w:val="24"/>
        </w:rPr>
        <w:t xml:space="preserve">2 </w:t>
      </w:r>
      <w:r>
        <w:rPr>
          <w:rFonts w:hAnsi="宋体"/>
          <w:color w:val="000000"/>
          <w:sz w:val="24"/>
        </w:rPr>
        <w:t>招标文件、中标人的投标文件及评标过程中有关澄清文件均应作为合同附件。</w:t>
      </w:r>
    </w:p>
    <w:p w14:paraId="7BAAB5F6">
      <w:pPr>
        <w:spacing w:line="400" w:lineRule="exact"/>
        <w:rPr>
          <w:rFonts w:hAnsi="宋体"/>
          <w:color w:val="000000"/>
          <w:sz w:val="24"/>
        </w:rPr>
      </w:pPr>
      <w:r>
        <w:rPr>
          <w:rFonts w:hint="eastAsia"/>
          <w:color w:val="000000"/>
          <w:sz w:val="24"/>
        </w:rPr>
        <w:t>2</w:t>
      </w:r>
      <w:r>
        <w:rPr>
          <w:rFonts w:hint="eastAsia"/>
          <w:color w:val="000000"/>
          <w:sz w:val="24"/>
          <w:lang w:val="en-US" w:eastAsia="zh-CN"/>
        </w:rPr>
        <w:t>6</w:t>
      </w:r>
      <w:r>
        <w:rPr>
          <w:color w:val="000000"/>
          <w:sz w:val="24"/>
        </w:rPr>
        <w:t>.3</w:t>
      </w:r>
      <w:r>
        <w:rPr>
          <w:rFonts w:hAnsi="宋体"/>
          <w:color w:val="000000"/>
          <w:sz w:val="24"/>
        </w:rPr>
        <w:t>中标人接到中标通知书</w:t>
      </w:r>
      <w:r>
        <w:rPr>
          <w:rFonts w:hint="eastAsia" w:hAnsi="宋体"/>
          <w:color w:val="000000"/>
          <w:sz w:val="24"/>
        </w:rPr>
        <w:t>在规定时间</w:t>
      </w:r>
      <w:r>
        <w:rPr>
          <w:rFonts w:hAnsi="宋体"/>
          <w:color w:val="000000"/>
          <w:sz w:val="24"/>
        </w:rPr>
        <w:t>内没有和买方签订合同的，将取消其中标资格并没收其投标保证金。并按</w:t>
      </w:r>
      <w:r>
        <w:rPr>
          <w:rFonts w:hint="eastAsia" w:hAnsi="宋体"/>
          <w:color w:val="000000"/>
          <w:sz w:val="24"/>
        </w:rPr>
        <w:t>招标文件</w:t>
      </w:r>
      <w:r>
        <w:rPr>
          <w:rFonts w:hAnsi="宋体"/>
          <w:color w:val="000000"/>
          <w:sz w:val="24"/>
        </w:rPr>
        <w:t>规定推荐下一个中标人</w:t>
      </w:r>
      <w:r>
        <w:rPr>
          <w:rFonts w:hint="eastAsia" w:hAnsi="宋体"/>
          <w:color w:val="000000"/>
          <w:sz w:val="24"/>
        </w:rPr>
        <w:t>或重新招标</w:t>
      </w:r>
      <w:r>
        <w:rPr>
          <w:rFonts w:hAnsi="宋体"/>
          <w:color w:val="000000"/>
          <w:sz w:val="24"/>
        </w:rPr>
        <w:t>。</w:t>
      </w:r>
    </w:p>
    <w:p w14:paraId="465368B5">
      <w:pPr>
        <w:tabs>
          <w:tab w:val="left" w:pos="0"/>
          <w:tab w:val="left" w:pos="1134"/>
        </w:tabs>
        <w:spacing w:line="400" w:lineRule="exact"/>
        <w:rPr>
          <w:rFonts w:ascii="宋体" w:hAnsi="宋体" w:cs="宋体"/>
          <w:color w:val="FF0000"/>
          <w:sz w:val="24"/>
        </w:rPr>
      </w:pPr>
      <w:r>
        <w:rPr>
          <w:rFonts w:hint="eastAsia"/>
          <w:color w:val="000000"/>
          <w:sz w:val="24"/>
        </w:rPr>
        <w:t>2</w:t>
      </w:r>
      <w:r>
        <w:rPr>
          <w:rFonts w:hint="eastAsia"/>
          <w:color w:val="000000"/>
          <w:sz w:val="24"/>
          <w:lang w:val="en-US" w:eastAsia="zh-CN"/>
        </w:rPr>
        <w:t>6</w:t>
      </w:r>
      <w:r>
        <w:rPr>
          <w:rFonts w:hint="eastAsia"/>
          <w:color w:val="000000"/>
          <w:sz w:val="24"/>
        </w:rPr>
        <w:t>.4</w:t>
      </w:r>
      <w:r>
        <w:rPr>
          <w:rFonts w:hint="eastAsia" w:ascii="宋体" w:hAnsi="宋体" w:cs="宋体"/>
          <w:sz w:val="24"/>
        </w:rPr>
        <w:t>招标方有权拒绝以下商品，由此造成的一切损失由中标方负责，并追究相关责任。</w:t>
      </w:r>
    </w:p>
    <w:p w14:paraId="16A79871">
      <w:pPr>
        <w:tabs>
          <w:tab w:val="left" w:pos="0"/>
        </w:tabs>
        <w:spacing w:line="400" w:lineRule="exact"/>
        <w:rPr>
          <w:rFonts w:ascii="宋体" w:hAnsi="宋体" w:cs="宋体"/>
          <w:sz w:val="24"/>
        </w:rPr>
      </w:pPr>
      <w:r>
        <w:rPr>
          <w:rFonts w:hint="eastAsia" w:ascii="宋体" w:hAnsi="宋体" w:cs="宋体"/>
          <w:sz w:val="24"/>
        </w:rPr>
        <w:t xml:space="preserve">   A:腐烂变质、酸败、污秽不洁、混有异物、其它感观异常的商品（食品）；</w:t>
      </w:r>
    </w:p>
    <w:p w14:paraId="1C9338ED">
      <w:pPr>
        <w:tabs>
          <w:tab w:val="left" w:pos="0"/>
        </w:tabs>
        <w:spacing w:line="400" w:lineRule="exact"/>
        <w:rPr>
          <w:rFonts w:ascii="宋体" w:hAnsi="宋体" w:cs="宋体"/>
          <w:sz w:val="24"/>
        </w:rPr>
      </w:pPr>
      <w:r>
        <w:rPr>
          <w:rFonts w:hint="eastAsia" w:ascii="宋体" w:hAnsi="宋体" w:cs="宋体"/>
          <w:sz w:val="24"/>
        </w:rPr>
        <w:t xml:space="preserve">   B:含有毒、有害物质或添加剂、被污染的商品（食品）；</w:t>
      </w:r>
    </w:p>
    <w:p w14:paraId="445FA451">
      <w:pPr>
        <w:tabs>
          <w:tab w:val="left" w:pos="0"/>
        </w:tabs>
        <w:spacing w:line="400" w:lineRule="exact"/>
        <w:rPr>
          <w:rFonts w:ascii="宋体" w:hAnsi="宋体" w:cs="宋体"/>
          <w:sz w:val="24"/>
        </w:rPr>
      </w:pPr>
      <w:r>
        <w:rPr>
          <w:rFonts w:hint="eastAsia" w:ascii="宋体" w:hAnsi="宋体" w:cs="宋体"/>
          <w:sz w:val="24"/>
        </w:rPr>
        <w:t xml:space="preserve">   C:未经检验或检验不合格的商品（食品）；</w:t>
      </w:r>
    </w:p>
    <w:p w14:paraId="3502F2D2">
      <w:pPr>
        <w:tabs>
          <w:tab w:val="left" w:pos="0"/>
        </w:tabs>
        <w:spacing w:line="400" w:lineRule="exact"/>
        <w:rPr>
          <w:rFonts w:ascii="宋体" w:hAnsi="宋体" w:cs="宋体"/>
          <w:sz w:val="24"/>
        </w:rPr>
      </w:pPr>
      <w:r>
        <w:rPr>
          <w:rFonts w:hint="eastAsia" w:ascii="宋体" w:hAnsi="宋体" w:cs="宋体"/>
          <w:sz w:val="24"/>
        </w:rPr>
        <w:t xml:space="preserve">   D:剩余保质期少于原物品保质期一半以上的商品（食品）；</w:t>
      </w:r>
    </w:p>
    <w:p w14:paraId="216928C9">
      <w:pPr>
        <w:tabs>
          <w:tab w:val="left" w:pos="0"/>
          <w:tab w:val="left" w:pos="1010"/>
        </w:tabs>
        <w:spacing w:line="400" w:lineRule="exact"/>
        <w:rPr>
          <w:rFonts w:ascii="宋体" w:hAnsi="宋体" w:cs="宋体"/>
          <w:sz w:val="24"/>
        </w:rPr>
      </w:pPr>
      <w:r>
        <w:rPr>
          <w:rFonts w:hint="eastAsia" w:ascii="宋体" w:hAnsi="宋体" w:cs="宋体"/>
          <w:sz w:val="24"/>
        </w:rPr>
        <w:t xml:space="preserve">   E:标签标识不完整的定型包装食品；</w:t>
      </w:r>
    </w:p>
    <w:p w14:paraId="242EE6C2">
      <w:pPr>
        <w:tabs>
          <w:tab w:val="left" w:pos="0"/>
          <w:tab w:val="left" w:pos="1010"/>
        </w:tabs>
        <w:spacing w:line="400" w:lineRule="exact"/>
        <w:rPr>
          <w:rFonts w:ascii="宋体" w:hAnsi="宋体" w:cs="宋体"/>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.5因食用在保质期内商品（食品）对人体健康产生影响的，属商品（食品）质量问题的，由供货方承担全部责任和一切费用，并追究相关责任。</w:t>
      </w:r>
    </w:p>
    <w:p w14:paraId="48BADF7D">
      <w:pPr>
        <w:spacing w:line="400" w:lineRule="exact"/>
        <w:rPr>
          <w:color w:val="000000"/>
          <w:sz w:val="24"/>
        </w:rPr>
      </w:pPr>
      <w:r>
        <w:rPr>
          <w:rFonts w:hint="eastAsia" w:ascii="宋体" w:hAnsi="宋体" w:cs="宋体"/>
          <w:sz w:val="24"/>
        </w:rPr>
        <w:t>2</w:t>
      </w:r>
      <w:r>
        <w:rPr>
          <w:rFonts w:hint="eastAsia" w:ascii="宋体" w:hAnsi="宋体" w:cs="宋体"/>
          <w:sz w:val="24"/>
          <w:lang w:val="en-US" w:eastAsia="zh-CN"/>
        </w:rPr>
        <w:t>6</w:t>
      </w:r>
      <w:r>
        <w:rPr>
          <w:rFonts w:hint="eastAsia" w:ascii="宋体" w:hAnsi="宋体" w:cs="宋体"/>
          <w:sz w:val="24"/>
        </w:rPr>
        <w:t>.6中标人对招标人商品（食品）提出质量问题需检查鉴定予以支持的，双方有分歧可委托市、区食品卫生监督部门进行鉴定，鉴定结果符合食品标准的，鉴定费由招标方承担，否则食品鉴定费由中标人承担，并承担相应的经济和法律责任。</w:t>
      </w:r>
    </w:p>
    <w:p w14:paraId="3114F8AF">
      <w:pPr>
        <w:jc w:val="center"/>
        <w:rPr>
          <w:color w:val="000000"/>
          <w:sz w:val="36"/>
          <w:szCs w:val="36"/>
        </w:rPr>
      </w:pPr>
    </w:p>
    <w:p w14:paraId="2EB9CD35">
      <w:pPr>
        <w:rPr>
          <w:color w:val="000000"/>
          <w:sz w:val="36"/>
          <w:szCs w:val="36"/>
        </w:rPr>
      </w:pPr>
    </w:p>
    <w:p w14:paraId="04F03ED7">
      <w:pPr>
        <w:rPr>
          <w:color w:val="000000"/>
          <w:sz w:val="36"/>
          <w:szCs w:val="36"/>
        </w:rPr>
      </w:pPr>
    </w:p>
    <w:p w14:paraId="1ACD96E8">
      <w:pPr>
        <w:keepNext w:val="0"/>
        <w:keepLines w:val="0"/>
        <w:pageBreakBefore w:val="0"/>
        <w:widowControl/>
        <w:kinsoku w:val="0"/>
        <w:wordWrap/>
        <w:overflowPunct/>
        <w:topLinePunct w:val="0"/>
        <w:autoSpaceDE w:val="0"/>
        <w:autoSpaceDN w:val="0"/>
        <w:bidi w:val="0"/>
        <w:adjustRightInd w:val="0"/>
        <w:snapToGrid w:val="0"/>
        <w:spacing w:line="360" w:lineRule="auto"/>
        <w:ind w:left="151"/>
        <w:jc w:val="center"/>
        <w:textAlignment w:val="baseline"/>
        <w:outlineLvl w:val="0"/>
        <w:rPr>
          <w:rFonts w:ascii="宋体" w:hAnsi="宋体" w:eastAsia="宋体" w:cs="宋体"/>
          <w:color w:val="auto"/>
          <w:sz w:val="31"/>
          <w:szCs w:val="31"/>
          <w:highlight w:val="none"/>
          <w:lang w:eastAsia="zh-CN"/>
        </w:rPr>
      </w:pPr>
      <w:r>
        <w:rPr>
          <w:rFonts w:ascii="宋体" w:hAnsi="宋体" w:eastAsia="宋体" w:cs="宋体"/>
          <w:b/>
          <w:bCs/>
          <w:color w:val="auto"/>
          <w:spacing w:val="-9"/>
          <w:sz w:val="31"/>
          <w:szCs w:val="31"/>
          <w:highlight w:val="none"/>
          <w:lang w:eastAsia="zh-CN"/>
        </w:rPr>
        <w:t>第</w:t>
      </w:r>
      <w:r>
        <w:rPr>
          <w:rFonts w:hint="eastAsia" w:ascii="宋体" w:hAnsi="宋体" w:cs="宋体"/>
          <w:b/>
          <w:bCs/>
          <w:color w:val="auto"/>
          <w:spacing w:val="-9"/>
          <w:sz w:val="31"/>
          <w:szCs w:val="31"/>
          <w:highlight w:val="none"/>
          <w:lang w:eastAsia="zh-CN"/>
        </w:rPr>
        <w:t>二</w:t>
      </w:r>
      <w:r>
        <w:rPr>
          <w:rFonts w:ascii="宋体" w:hAnsi="宋体" w:eastAsia="宋体" w:cs="宋体"/>
          <w:b/>
          <w:bCs/>
          <w:color w:val="auto"/>
          <w:spacing w:val="-9"/>
          <w:sz w:val="31"/>
          <w:szCs w:val="31"/>
          <w:highlight w:val="none"/>
          <w:lang w:eastAsia="zh-CN"/>
        </w:rPr>
        <w:t>章</w:t>
      </w:r>
      <w:r>
        <w:rPr>
          <w:rFonts w:hint="eastAsia" w:ascii="宋体" w:hAnsi="宋体" w:eastAsia="宋体" w:cs="宋体"/>
          <w:b/>
          <w:bCs/>
          <w:color w:val="auto"/>
          <w:spacing w:val="-9"/>
          <w:sz w:val="31"/>
          <w:szCs w:val="31"/>
          <w:highlight w:val="none"/>
          <w:lang w:val="en-US" w:eastAsia="zh-CN"/>
        </w:rPr>
        <w:t xml:space="preserve">   采购合同</w:t>
      </w:r>
      <w:r>
        <w:rPr>
          <w:rFonts w:hint="eastAsia" w:ascii="宋体" w:hAnsi="宋体" w:cs="宋体"/>
          <w:b/>
          <w:bCs/>
          <w:color w:val="auto"/>
          <w:spacing w:val="-9"/>
          <w:sz w:val="31"/>
          <w:szCs w:val="31"/>
          <w:highlight w:val="none"/>
          <w:lang w:val="en-US" w:eastAsia="zh-CN"/>
        </w:rPr>
        <w:t>（框架协议）</w:t>
      </w:r>
      <w:r>
        <w:rPr>
          <w:rFonts w:hint="eastAsia" w:ascii="宋体" w:hAnsi="宋体" w:eastAsia="宋体" w:cs="宋体"/>
          <w:b/>
          <w:bCs/>
          <w:color w:val="auto"/>
          <w:spacing w:val="-9"/>
          <w:sz w:val="31"/>
          <w:szCs w:val="31"/>
          <w:highlight w:val="none"/>
          <w:lang w:val="en-US" w:eastAsia="zh-CN"/>
        </w:rPr>
        <w:t>文本</w:t>
      </w:r>
    </w:p>
    <w:p w14:paraId="454C51B6">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outlineLvl w:val="0"/>
        <w:rPr>
          <w:rFonts w:hint="eastAsia" w:ascii="宋体" w:hAnsi="宋体" w:eastAsia="宋体" w:cs="宋体"/>
          <w:b/>
          <w:bCs/>
          <w:snapToGrid/>
          <w:color w:val="auto"/>
          <w:spacing w:val="7"/>
          <w:kern w:val="2"/>
          <w:sz w:val="32"/>
          <w:szCs w:val="32"/>
          <w:highlight w:val="none"/>
          <w:lang w:eastAsia="zh-CN"/>
        </w:rPr>
      </w:pPr>
    </w:p>
    <w:p w14:paraId="499A8F51">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572F4509">
      <w:pPr>
        <w:widowControl w:val="0"/>
        <w:kinsoku/>
        <w:autoSpaceDE/>
        <w:autoSpaceDN/>
        <w:adjustRightInd/>
        <w:snapToGrid/>
        <w:spacing w:before="101" w:line="224" w:lineRule="auto"/>
        <w:jc w:val="center"/>
        <w:textAlignment w:val="auto"/>
        <w:outlineLvl w:val="0"/>
        <w:rPr>
          <w:rFonts w:hint="eastAsia" w:ascii="宋体" w:hAnsi="宋体" w:eastAsia="宋体" w:cs="宋体"/>
          <w:b/>
          <w:bCs/>
          <w:snapToGrid/>
          <w:color w:val="auto"/>
          <w:spacing w:val="7"/>
          <w:kern w:val="2"/>
          <w:sz w:val="32"/>
          <w:szCs w:val="32"/>
          <w:highlight w:val="none"/>
          <w:lang w:eastAsia="zh-CN"/>
        </w:rPr>
      </w:pPr>
      <w:r>
        <w:rPr>
          <w:rFonts w:hint="eastAsia" w:ascii="宋体" w:hAnsi="宋体" w:eastAsia="宋体" w:cs="宋体"/>
          <w:b/>
          <w:bCs/>
          <w:snapToGrid/>
          <w:color w:val="auto"/>
          <w:spacing w:val="7"/>
          <w:kern w:val="2"/>
          <w:sz w:val="32"/>
          <w:szCs w:val="32"/>
          <w:highlight w:val="none"/>
          <w:lang w:eastAsia="zh-CN"/>
        </w:rPr>
        <w:t>铜陵市第三人民医院2026-2028年度工会会员福利</w:t>
      </w:r>
    </w:p>
    <w:p w14:paraId="381F543E">
      <w:pPr>
        <w:widowControl w:val="0"/>
        <w:kinsoku/>
        <w:autoSpaceDE/>
        <w:autoSpaceDN/>
        <w:adjustRightInd/>
        <w:snapToGrid/>
        <w:spacing w:before="101" w:line="224" w:lineRule="auto"/>
        <w:jc w:val="center"/>
        <w:textAlignment w:val="auto"/>
        <w:outlineLvl w:val="0"/>
        <w:rPr>
          <w:rFonts w:ascii="宋体" w:hAnsi="宋体" w:eastAsia="宋体" w:cs="宋体"/>
          <w:b/>
          <w:bCs/>
          <w:snapToGrid/>
          <w:color w:val="auto"/>
          <w:spacing w:val="7"/>
          <w:kern w:val="2"/>
          <w:sz w:val="31"/>
          <w:szCs w:val="31"/>
          <w:highlight w:val="none"/>
          <w:lang w:eastAsia="zh-CN"/>
        </w:rPr>
      </w:pPr>
      <w:r>
        <w:rPr>
          <w:rFonts w:hint="eastAsia" w:ascii="宋体" w:hAnsi="宋体" w:eastAsia="宋体" w:cs="宋体"/>
          <w:b/>
          <w:bCs/>
          <w:snapToGrid/>
          <w:color w:val="auto"/>
          <w:spacing w:val="7"/>
          <w:kern w:val="2"/>
          <w:sz w:val="32"/>
          <w:szCs w:val="32"/>
          <w:highlight w:val="none"/>
          <w:lang w:eastAsia="zh-CN"/>
        </w:rPr>
        <w:t>（提货券）</w:t>
      </w:r>
      <w:r>
        <w:rPr>
          <w:rFonts w:hint="eastAsia" w:ascii="宋体" w:hAnsi="宋体" w:eastAsia="宋体" w:cs="宋体"/>
          <w:b/>
          <w:bCs/>
          <w:color w:val="auto"/>
          <w:spacing w:val="-9"/>
          <w:sz w:val="31"/>
          <w:szCs w:val="31"/>
          <w:highlight w:val="none"/>
          <w:lang w:val="en-US" w:eastAsia="zh-CN"/>
        </w:rPr>
        <w:t>合同</w:t>
      </w:r>
      <w:r>
        <w:rPr>
          <w:rFonts w:hint="eastAsia" w:ascii="宋体" w:hAnsi="宋体" w:cs="宋体"/>
          <w:b/>
          <w:bCs/>
          <w:color w:val="auto"/>
          <w:spacing w:val="-9"/>
          <w:sz w:val="31"/>
          <w:szCs w:val="31"/>
          <w:highlight w:val="none"/>
          <w:lang w:val="en-US" w:eastAsia="zh-CN"/>
        </w:rPr>
        <w:t>（框架协议）</w:t>
      </w:r>
      <w:r>
        <w:rPr>
          <w:rFonts w:hint="eastAsia" w:ascii="宋体" w:hAnsi="宋体" w:eastAsia="宋体" w:cs="宋体"/>
          <w:b/>
          <w:bCs/>
          <w:snapToGrid/>
          <w:color w:val="auto"/>
          <w:spacing w:val="7"/>
          <w:kern w:val="2"/>
          <w:sz w:val="32"/>
          <w:szCs w:val="32"/>
          <w:highlight w:val="none"/>
          <w:lang w:eastAsia="zh-CN"/>
        </w:rPr>
        <w:t>采购</w:t>
      </w:r>
    </w:p>
    <w:p w14:paraId="2FA0CA7C">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03798A07">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4B46E27F">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26AA624D">
      <w:pPr>
        <w:widowControl w:val="0"/>
        <w:kinsoku/>
        <w:autoSpaceDE/>
        <w:autoSpaceDN/>
        <w:adjustRightInd/>
        <w:snapToGrid/>
        <w:spacing w:before="101" w:line="224" w:lineRule="auto"/>
        <w:ind w:left="1032"/>
        <w:jc w:val="both"/>
        <w:textAlignment w:val="auto"/>
        <w:outlineLvl w:val="0"/>
        <w:rPr>
          <w:rFonts w:ascii="宋体" w:hAnsi="宋体" w:eastAsia="宋体" w:cs="宋体"/>
          <w:b/>
          <w:bCs/>
          <w:snapToGrid/>
          <w:color w:val="auto"/>
          <w:spacing w:val="7"/>
          <w:kern w:val="2"/>
          <w:sz w:val="31"/>
          <w:szCs w:val="31"/>
          <w:highlight w:val="none"/>
          <w:lang w:eastAsia="zh-CN"/>
        </w:rPr>
      </w:pPr>
    </w:p>
    <w:p w14:paraId="42A07A0C">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甲方：</w:t>
      </w:r>
      <w:r>
        <w:rPr>
          <w:rFonts w:hint="eastAsia" w:ascii="宋体" w:hAnsi="宋体" w:eastAsia="宋体" w:cs="宋体"/>
          <w:snapToGrid/>
          <w:color w:val="auto"/>
          <w:kern w:val="2"/>
          <w:sz w:val="28"/>
          <w:szCs w:val="28"/>
          <w:highlight w:val="none"/>
          <w:u w:val="single"/>
          <w:lang w:val="en-US" w:eastAsia="zh-CN"/>
        </w:rPr>
        <w:t>铜陵市第三人民医院</w:t>
      </w:r>
      <w:r>
        <w:rPr>
          <w:rFonts w:hint="eastAsia" w:ascii="宋体" w:hAnsi="宋体" w:cs="宋体"/>
          <w:snapToGrid/>
          <w:color w:val="auto"/>
          <w:kern w:val="2"/>
          <w:sz w:val="28"/>
          <w:szCs w:val="28"/>
          <w:highlight w:val="none"/>
          <w:u w:val="single"/>
          <w:lang w:val="en-US" w:eastAsia="zh-CN"/>
        </w:rPr>
        <w:t>工会委员会</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lang w:eastAsia="zh-CN"/>
        </w:rPr>
        <w:t xml:space="preserve">     </w:t>
      </w:r>
    </w:p>
    <w:p w14:paraId="5A8D54EE">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p>
    <w:p w14:paraId="3DEA2AB8">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r>
        <w:rPr>
          <w:rFonts w:hint="eastAsia" w:ascii="宋体" w:hAnsi="宋体" w:eastAsia="宋体" w:cs="宋体"/>
          <w:snapToGrid/>
          <w:color w:val="auto"/>
          <w:kern w:val="2"/>
          <w:sz w:val="28"/>
          <w:szCs w:val="28"/>
          <w:highlight w:val="none"/>
          <w:lang w:eastAsia="zh-CN"/>
        </w:rPr>
        <w:t>乙方（入围供应商）：</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u w:val="single"/>
          <w:lang w:val="en-US" w:eastAsia="zh-CN"/>
        </w:rPr>
        <w:t xml:space="preserve">    </w:t>
      </w:r>
      <w:r>
        <w:rPr>
          <w:rFonts w:hint="eastAsia" w:ascii="宋体" w:hAnsi="宋体" w:eastAsia="宋体" w:cs="宋体"/>
          <w:snapToGrid/>
          <w:color w:val="auto"/>
          <w:kern w:val="2"/>
          <w:sz w:val="28"/>
          <w:szCs w:val="28"/>
          <w:highlight w:val="none"/>
          <w:u w:val="single"/>
          <w:lang w:eastAsia="zh-CN"/>
        </w:rPr>
        <w:t xml:space="preserve">        </w:t>
      </w:r>
    </w:p>
    <w:p w14:paraId="4DB76B57">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lang w:eastAsia="zh-CN"/>
        </w:rPr>
      </w:pPr>
    </w:p>
    <w:p w14:paraId="0102C7C2">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签订地：</w:t>
      </w:r>
      <w:r>
        <w:rPr>
          <w:rFonts w:hint="eastAsia" w:ascii="宋体" w:hAnsi="宋体" w:eastAsia="宋体" w:cs="宋体"/>
          <w:snapToGrid/>
          <w:color w:val="auto"/>
          <w:kern w:val="2"/>
          <w:sz w:val="28"/>
          <w:szCs w:val="28"/>
          <w:highlight w:val="none"/>
          <w:u w:val="single"/>
          <w:lang w:val="en-US" w:eastAsia="zh-CN"/>
        </w:rPr>
        <w:t>铜陵市第三人民医院</w:t>
      </w:r>
      <w:r>
        <w:rPr>
          <w:rFonts w:hint="eastAsia" w:ascii="宋体" w:hAnsi="宋体" w:eastAsia="宋体" w:cs="宋体"/>
          <w:snapToGrid/>
          <w:color w:val="auto"/>
          <w:kern w:val="2"/>
          <w:sz w:val="28"/>
          <w:szCs w:val="28"/>
          <w:highlight w:val="none"/>
          <w:u w:val="single"/>
          <w:lang w:eastAsia="zh-CN"/>
        </w:rPr>
        <w:t xml:space="preserve">      </w:t>
      </w:r>
    </w:p>
    <w:p w14:paraId="0CA67A87">
      <w:pPr>
        <w:widowControl w:val="0"/>
        <w:kinsoku/>
        <w:wordWrap/>
        <w:autoSpaceDE/>
        <w:autoSpaceDN/>
        <w:adjustRightInd/>
        <w:snapToGrid w:val="0"/>
        <w:spacing w:line="360" w:lineRule="auto"/>
        <w:ind w:firstLine="1120" w:firstLineChars="400"/>
        <w:jc w:val="both"/>
        <w:textAlignment w:val="auto"/>
        <w:rPr>
          <w:rFonts w:hint="eastAsia" w:ascii="宋体" w:hAnsi="宋体" w:eastAsia="宋体" w:cs="宋体"/>
          <w:snapToGrid/>
          <w:color w:val="auto"/>
          <w:kern w:val="2"/>
          <w:sz w:val="28"/>
          <w:szCs w:val="28"/>
          <w:highlight w:val="none"/>
          <w:lang w:eastAsia="zh-CN"/>
        </w:rPr>
      </w:pPr>
    </w:p>
    <w:p w14:paraId="15F95B16">
      <w:pPr>
        <w:widowControl w:val="0"/>
        <w:kinsoku/>
        <w:wordWrap/>
        <w:autoSpaceDE/>
        <w:autoSpaceDN/>
        <w:adjustRightInd/>
        <w:snapToGrid w:val="0"/>
        <w:spacing w:line="360" w:lineRule="auto"/>
        <w:jc w:val="both"/>
        <w:textAlignment w:val="auto"/>
        <w:rPr>
          <w:rFonts w:hint="eastAsia" w:ascii="宋体" w:hAnsi="宋体" w:eastAsia="宋体" w:cs="宋体"/>
          <w:snapToGrid/>
          <w:color w:val="auto"/>
          <w:kern w:val="2"/>
          <w:sz w:val="28"/>
          <w:szCs w:val="28"/>
          <w:highlight w:val="none"/>
          <w:u w:val="single"/>
          <w:lang w:eastAsia="zh-CN"/>
        </w:rPr>
      </w:pPr>
      <w:r>
        <w:rPr>
          <w:rFonts w:hint="eastAsia" w:ascii="宋体" w:hAnsi="宋体" w:eastAsia="宋体" w:cs="宋体"/>
          <w:snapToGrid/>
          <w:color w:val="auto"/>
          <w:kern w:val="2"/>
          <w:sz w:val="28"/>
          <w:szCs w:val="28"/>
          <w:highlight w:val="none"/>
          <w:lang w:eastAsia="zh-CN"/>
        </w:rPr>
        <w:t>签订日期：</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年</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月</w:t>
      </w:r>
      <w:r>
        <w:rPr>
          <w:rFonts w:hint="eastAsia" w:ascii="宋体" w:hAnsi="宋体" w:eastAsia="宋体" w:cs="宋体"/>
          <w:snapToGrid/>
          <w:color w:val="auto"/>
          <w:kern w:val="2"/>
          <w:sz w:val="28"/>
          <w:szCs w:val="28"/>
          <w:highlight w:val="none"/>
          <w:u w:val="single"/>
          <w:lang w:eastAsia="zh-CN"/>
        </w:rPr>
        <w:t xml:space="preserve">       </w:t>
      </w:r>
      <w:r>
        <w:rPr>
          <w:rFonts w:hint="eastAsia" w:ascii="宋体" w:hAnsi="宋体" w:eastAsia="宋体" w:cs="宋体"/>
          <w:snapToGrid/>
          <w:color w:val="auto"/>
          <w:kern w:val="2"/>
          <w:sz w:val="28"/>
          <w:szCs w:val="28"/>
          <w:highlight w:val="none"/>
          <w:lang w:eastAsia="zh-CN"/>
        </w:rPr>
        <w:t>日</w:t>
      </w:r>
    </w:p>
    <w:p w14:paraId="66E396D1">
      <w:pPr>
        <w:widowControl w:val="0"/>
        <w:kinsoku/>
        <w:autoSpaceDE/>
        <w:autoSpaceDN/>
        <w:adjustRightInd/>
        <w:snapToGrid/>
        <w:jc w:val="both"/>
        <w:textAlignment w:val="auto"/>
        <w:rPr>
          <w:rFonts w:hint="eastAsia" w:ascii="宋体" w:hAnsi="宋体" w:eastAsia="宋体" w:cs="宋体"/>
          <w:b/>
          <w:bCs/>
          <w:snapToGrid/>
          <w:color w:val="auto"/>
          <w:kern w:val="2"/>
          <w:sz w:val="28"/>
          <w:szCs w:val="28"/>
          <w:highlight w:val="none"/>
          <w:lang w:eastAsia="zh-CN"/>
        </w:rPr>
      </w:pPr>
    </w:p>
    <w:p w14:paraId="69A77563">
      <w:pPr>
        <w:widowControl w:val="0"/>
        <w:kinsoku/>
        <w:autoSpaceDE/>
        <w:autoSpaceDN/>
        <w:adjustRightInd/>
        <w:snapToGrid/>
        <w:jc w:val="both"/>
        <w:textAlignment w:val="auto"/>
        <w:rPr>
          <w:rFonts w:hint="eastAsia" w:ascii="宋体" w:hAnsi="宋体" w:eastAsia="宋体" w:cs="宋体"/>
          <w:b/>
          <w:bCs/>
          <w:snapToGrid/>
          <w:color w:val="auto"/>
          <w:kern w:val="2"/>
          <w:sz w:val="28"/>
          <w:szCs w:val="28"/>
          <w:highlight w:val="none"/>
          <w:lang w:eastAsia="zh-CN"/>
        </w:rPr>
      </w:pPr>
      <w:r>
        <w:rPr>
          <w:rFonts w:hint="eastAsia" w:ascii="宋体" w:hAnsi="宋体" w:eastAsia="宋体" w:cs="宋体"/>
          <w:b/>
          <w:bCs/>
          <w:snapToGrid/>
          <w:color w:val="auto"/>
          <w:kern w:val="2"/>
          <w:sz w:val="28"/>
          <w:szCs w:val="28"/>
          <w:highlight w:val="none"/>
          <w:lang w:eastAsia="zh-CN"/>
        </w:rPr>
        <w:br w:type="page"/>
      </w:r>
    </w:p>
    <w:p w14:paraId="6F5832A9">
      <w:pPr>
        <w:keepNext w:val="0"/>
        <w:keepLines w:val="0"/>
        <w:pageBreakBefore w:val="0"/>
        <w:widowControl w:val="0"/>
        <w:kinsoku/>
        <w:wordWrap/>
        <w:overflowPunct/>
        <w:topLinePunct w:val="0"/>
        <w:autoSpaceDE/>
        <w:autoSpaceDN/>
        <w:bidi w:val="0"/>
        <w:adjustRightInd/>
        <w:snapToGrid w:val="0"/>
        <w:spacing w:line="360" w:lineRule="auto"/>
        <w:ind w:firstLine="3233" w:firstLineChars="1150"/>
        <w:jc w:val="both"/>
        <w:textAlignment w:val="auto"/>
        <w:rPr>
          <w:rFonts w:hint="eastAsia" w:ascii="宋体" w:hAnsi="宋体" w:eastAsia="宋体" w:cs="宋体"/>
          <w:b/>
          <w:bCs/>
          <w:snapToGrid/>
          <w:color w:val="auto"/>
          <w:kern w:val="2"/>
          <w:sz w:val="28"/>
          <w:szCs w:val="28"/>
          <w:highlight w:val="none"/>
          <w:lang w:eastAsia="zh-CN"/>
        </w:rPr>
      </w:pPr>
    </w:p>
    <w:p w14:paraId="751C39A6">
      <w:pPr>
        <w:keepNext w:val="0"/>
        <w:keepLines w:val="0"/>
        <w:pageBreakBefore w:val="0"/>
        <w:widowControl w:val="0"/>
        <w:kinsoku/>
        <w:wordWrap/>
        <w:overflowPunct/>
        <w:topLinePunct w:val="0"/>
        <w:autoSpaceDE/>
        <w:autoSpaceDN/>
        <w:bidi w:val="0"/>
        <w:adjustRightInd w:val="0"/>
        <w:snapToGrid w:val="0"/>
        <w:spacing w:line="360" w:lineRule="auto"/>
        <w:ind w:firstLine="720" w:firstLineChars="3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根据《中华人民共和国政府采购法》、《中华人民共和国民法典》</w:t>
      </w:r>
      <w:r>
        <w:rPr>
          <w:rFonts w:hint="eastAsia" w:ascii="宋体" w:hAnsi="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《政府采购框架协议采购方式管理暂行办法》等法律法规的规定，甲乙双方签订本</w:t>
      </w:r>
      <w:r>
        <w:rPr>
          <w:rFonts w:hint="eastAsia" w:ascii="宋体" w:hAnsi="宋体" w:cs="宋体"/>
          <w:snapToGrid/>
          <w:color w:val="auto"/>
          <w:kern w:val="2"/>
          <w:sz w:val="24"/>
          <w:szCs w:val="24"/>
          <w:highlight w:val="none"/>
          <w:lang w:eastAsia="zh-CN"/>
        </w:rPr>
        <w:t>合同</w:t>
      </w:r>
      <w:r>
        <w:rPr>
          <w:rFonts w:hint="eastAsia" w:ascii="宋体" w:hAnsi="宋体" w:eastAsia="宋体" w:cs="宋体"/>
          <w:snapToGrid/>
          <w:color w:val="auto"/>
          <w:kern w:val="2"/>
          <w:sz w:val="24"/>
          <w:szCs w:val="24"/>
          <w:highlight w:val="none"/>
          <w:lang w:eastAsia="zh-CN"/>
        </w:rPr>
        <w:t>框架协议</w:t>
      </w:r>
      <w:r>
        <w:rPr>
          <w:rFonts w:hint="eastAsia" w:ascii="宋体" w:hAnsi="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框架协议</w:t>
      </w:r>
      <w:r>
        <w:rPr>
          <w:rFonts w:hint="eastAsia" w:ascii="宋体" w:hAnsi="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w:t>
      </w:r>
    </w:p>
    <w:p w14:paraId="36ED310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u w:val="single"/>
          <w:lang w:eastAsia="zh-CN"/>
        </w:rPr>
      </w:pPr>
      <w:r>
        <w:rPr>
          <w:rFonts w:hint="eastAsia" w:ascii="宋体" w:hAnsi="宋体" w:eastAsia="宋体" w:cs="宋体"/>
          <w:snapToGrid/>
          <w:color w:val="auto"/>
          <w:kern w:val="2"/>
          <w:sz w:val="24"/>
          <w:szCs w:val="24"/>
          <w:highlight w:val="none"/>
          <w:lang w:eastAsia="zh-CN"/>
        </w:rPr>
        <w:t>甲方（征集人）：</w:t>
      </w:r>
      <w:r>
        <w:rPr>
          <w:rFonts w:hint="eastAsia" w:ascii="宋体" w:hAnsi="宋体" w:eastAsia="宋体" w:cs="宋体"/>
          <w:snapToGrid/>
          <w:color w:val="auto"/>
          <w:kern w:val="2"/>
          <w:sz w:val="24"/>
          <w:szCs w:val="24"/>
          <w:highlight w:val="none"/>
          <w:u w:val="single"/>
          <w:lang w:eastAsia="zh-CN"/>
        </w:rPr>
        <w:t>铜陵市第三人民医院</w:t>
      </w:r>
      <w:r>
        <w:rPr>
          <w:rFonts w:hint="eastAsia" w:ascii="宋体" w:hAnsi="宋体" w:cs="宋体"/>
          <w:snapToGrid/>
          <w:color w:val="auto"/>
          <w:kern w:val="2"/>
          <w:sz w:val="24"/>
          <w:szCs w:val="24"/>
          <w:highlight w:val="none"/>
          <w:u w:val="single"/>
          <w:lang w:eastAsia="zh-CN"/>
        </w:rPr>
        <w:t>工会</w:t>
      </w:r>
    </w:p>
    <w:p w14:paraId="2620BC2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乙方（入围供应商）：</w:t>
      </w:r>
      <w:r>
        <w:rPr>
          <w:rFonts w:hint="eastAsia" w:ascii="宋体" w:hAnsi="宋体" w:eastAsia="宋体" w:cs="宋体"/>
          <w:snapToGrid/>
          <w:color w:val="auto"/>
          <w:kern w:val="2"/>
          <w:sz w:val="24"/>
          <w:szCs w:val="24"/>
          <w:highlight w:val="none"/>
          <w:u w:val="single"/>
          <w:lang w:val="en-US" w:eastAsia="zh-CN"/>
        </w:rPr>
        <w:t xml:space="preserve">                 </w:t>
      </w:r>
    </w:p>
    <w:p w14:paraId="775FBA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一、项目基本情况</w:t>
      </w:r>
    </w:p>
    <w:p w14:paraId="03E4CC3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采购需求：本项目实施主体为铜陵市第三人民医院，拟采用框架协议方式选取不超过</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家入围供应商为铜陵市第三人民医院2026-2028年度工会会员福利（提货券）</w:t>
      </w:r>
      <w:r>
        <w:rPr>
          <w:rFonts w:hint="eastAsia" w:ascii="宋体" w:hAnsi="宋体" w:eastAsia="宋体" w:cs="宋体"/>
          <w:snapToGrid/>
          <w:color w:val="auto"/>
          <w:kern w:val="2"/>
          <w:sz w:val="24"/>
          <w:szCs w:val="24"/>
          <w:highlight w:val="none"/>
          <w:lang w:val="en-US" w:eastAsia="zh-CN"/>
        </w:rPr>
        <w:t>项目服务</w:t>
      </w:r>
      <w:r>
        <w:rPr>
          <w:rFonts w:hint="eastAsia" w:ascii="宋体" w:hAnsi="宋体" w:eastAsia="宋体" w:cs="宋体"/>
          <w:snapToGrid/>
          <w:color w:val="auto"/>
          <w:kern w:val="2"/>
          <w:sz w:val="24"/>
          <w:szCs w:val="24"/>
          <w:highlight w:val="none"/>
          <w:lang w:eastAsia="zh-CN"/>
        </w:rPr>
        <w:t>。</w:t>
      </w:r>
    </w:p>
    <w:p w14:paraId="61ABF55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入围供应商中标价为：</w:t>
      </w:r>
    </w:p>
    <w:p w14:paraId="77F144E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采购人或服务对象范围：铜陵市第三人民医院工会委员会</w:t>
      </w:r>
    </w:p>
    <w:p w14:paraId="3A8649F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二、确定成交供应商的方式</w:t>
      </w:r>
    </w:p>
    <w:p w14:paraId="7CE5062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直接选定，由采购人（或者服务对象）依据入围产品价格、质量以及服务便利性、用户评价等因素，从入围供应商中直接选定。</w:t>
      </w:r>
    </w:p>
    <w:p w14:paraId="76B323F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三、资金支付方式：</w:t>
      </w:r>
      <w:r>
        <w:rPr>
          <w:rFonts w:hint="eastAsia" w:ascii="宋体" w:hAnsi="宋体" w:eastAsia="宋体" w:cs="宋体"/>
          <w:snapToGrid/>
          <w:color w:val="auto"/>
          <w:kern w:val="2"/>
          <w:sz w:val="24"/>
          <w:szCs w:val="24"/>
          <w:highlight w:val="none"/>
          <w:lang w:val="en-US" w:eastAsia="zh-CN"/>
        </w:rPr>
        <w:t>按照500元/张/人的费用标准向成交供应商支付款项（每次结算时须据实开具发票）。</w:t>
      </w:r>
    </w:p>
    <w:p w14:paraId="1B7B960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四、协议期限</w:t>
      </w:r>
    </w:p>
    <w:p w14:paraId="2A4110A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本协议期限从</w:t>
      </w:r>
      <w:r>
        <w:rPr>
          <w:rFonts w:hint="eastAsia" w:ascii="宋体" w:hAnsi="宋体" w:eastAsia="宋体" w:cs="宋体"/>
          <w:snapToGrid/>
          <w:color w:val="auto"/>
          <w:kern w:val="2"/>
          <w:sz w:val="24"/>
          <w:szCs w:val="24"/>
          <w:highlight w:val="none"/>
          <w:lang w:val="en-US" w:eastAsia="zh-CN"/>
        </w:rPr>
        <w:t>2026</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日至</w:t>
      </w:r>
      <w:r>
        <w:rPr>
          <w:rFonts w:hint="eastAsia" w:ascii="宋体" w:hAnsi="宋体" w:eastAsia="宋体" w:cs="宋体"/>
          <w:snapToGrid/>
          <w:color w:val="auto"/>
          <w:kern w:val="2"/>
          <w:sz w:val="24"/>
          <w:szCs w:val="24"/>
          <w:highlight w:val="none"/>
          <w:lang w:val="en-US" w:eastAsia="zh-CN"/>
        </w:rPr>
        <w:t>202</w:t>
      </w:r>
      <w:r>
        <w:rPr>
          <w:rFonts w:hint="eastAsia" w:ascii="宋体" w:hAnsi="宋体" w:eastAsia="宋体" w:cs="宋体"/>
          <w:snapToGrid/>
          <w:color w:val="auto"/>
          <w:kern w:val="2"/>
          <w:sz w:val="24"/>
          <w:szCs w:val="24"/>
          <w:highlight w:val="none"/>
          <w:lang w:eastAsia="zh-CN"/>
        </w:rPr>
        <w:t>年</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月</w:t>
      </w:r>
      <w:r>
        <w:rPr>
          <w:rFonts w:hint="eastAsia" w:ascii="宋体" w:hAnsi="宋体" w:eastAsia="宋体" w:cs="宋体"/>
          <w:snapToGrid/>
          <w:color w:val="auto"/>
          <w:kern w:val="2"/>
          <w:sz w:val="24"/>
          <w:szCs w:val="24"/>
          <w:highlight w:val="none"/>
          <w:lang w:val="en-US" w:eastAsia="zh-CN"/>
        </w:rPr>
        <w:t xml:space="preserve"> </w:t>
      </w:r>
      <w:r>
        <w:rPr>
          <w:rFonts w:hint="eastAsia" w:ascii="宋体" w:hAnsi="宋体" w:eastAsia="宋体" w:cs="宋体"/>
          <w:snapToGrid/>
          <w:color w:val="auto"/>
          <w:kern w:val="2"/>
          <w:sz w:val="24"/>
          <w:szCs w:val="24"/>
          <w:highlight w:val="none"/>
          <w:lang w:eastAsia="zh-CN"/>
        </w:rPr>
        <w:t xml:space="preserve"> 日止</w:t>
      </w:r>
    </w:p>
    <w:p w14:paraId="10827E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eastAsia="zh-CN"/>
        </w:rPr>
        <w:t>五</w:t>
      </w:r>
      <w:r>
        <w:rPr>
          <w:rFonts w:hint="eastAsia" w:ascii="宋体" w:hAnsi="宋体" w:eastAsia="宋体" w:cs="宋体"/>
          <w:snapToGrid/>
          <w:color w:val="auto"/>
          <w:kern w:val="2"/>
          <w:sz w:val="24"/>
          <w:szCs w:val="24"/>
          <w:highlight w:val="none"/>
          <w:lang w:eastAsia="zh-CN"/>
        </w:rPr>
        <w:t>、甲乙双方的权利和义务</w:t>
      </w:r>
    </w:p>
    <w:p w14:paraId="2DDD89E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甲方的权利</w:t>
      </w:r>
      <w:r>
        <w:rPr>
          <w:rFonts w:hint="eastAsia" w:ascii="宋体" w:hAnsi="宋体" w:cs="宋体"/>
          <w:snapToGrid/>
          <w:color w:val="auto"/>
          <w:kern w:val="2"/>
          <w:sz w:val="24"/>
          <w:szCs w:val="24"/>
          <w:highlight w:val="none"/>
          <w:lang w:eastAsia="zh-CN"/>
        </w:rPr>
        <w:t>和义务</w:t>
      </w:r>
    </w:p>
    <w:p w14:paraId="69A8DAA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（1）确定</w:t>
      </w:r>
      <w:r>
        <w:rPr>
          <w:rFonts w:hint="eastAsia" w:ascii="宋体" w:hAnsi="宋体" w:cs="宋体"/>
          <w:snapToGrid/>
          <w:color w:val="auto"/>
          <w:kern w:val="2"/>
          <w:sz w:val="24"/>
          <w:szCs w:val="24"/>
          <w:highlight w:val="none"/>
          <w:lang w:eastAsia="zh-CN"/>
        </w:rPr>
        <w:t>合同</w:t>
      </w:r>
      <w:r>
        <w:rPr>
          <w:rFonts w:hint="eastAsia" w:ascii="宋体" w:hAnsi="宋体" w:eastAsia="宋体" w:cs="宋体"/>
          <w:snapToGrid/>
          <w:color w:val="auto"/>
          <w:kern w:val="2"/>
          <w:sz w:val="24"/>
          <w:szCs w:val="24"/>
          <w:highlight w:val="none"/>
          <w:lang w:eastAsia="zh-CN"/>
        </w:rPr>
        <w:t>采购需求。</w:t>
      </w:r>
    </w:p>
    <w:p w14:paraId="62964D1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）确定</w:t>
      </w:r>
      <w:r>
        <w:rPr>
          <w:rFonts w:hint="eastAsia" w:ascii="宋体" w:hAnsi="宋体" w:cs="宋体"/>
          <w:snapToGrid/>
          <w:color w:val="auto"/>
          <w:kern w:val="2"/>
          <w:sz w:val="24"/>
          <w:szCs w:val="24"/>
          <w:highlight w:val="none"/>
          <w:lang w:eastAsia="zh-CN"/>
        </w:rPr>
        <w:t>合同</w:t>
      </w:r>
      <w:r>
        <w:rPr>
          <w:rFonts w:hint="eastAsia" w:ascii="宋体" w:hAnsi="宋体" w:eastAsia="宋体" w:cs="宋体"/>
          <w:snapToGrid/>
          <w:color w:val="auto"/>
          <w:kern w:val="2"/>
          <w:sz w:val="24"/>
          <w:szCs w:val="24"/>
          <w:highlight w:val="none"/>
          <w:lang w:eastAsia="zh-CN"/>
        </w:rPr>
        <w:t>有限期。</w:t>
      </w:r>
    </w:p>
    <w:p w14:paraId="04BFC72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val="en-US" w:eastAsia="zh-CN"/>
        </w:rPr>
        <w:t>（3）为乙方服务</w:t>
      </w:r>
      <w:r>
        <w:rPr>
          <w:rFonts w:hint="eastAsia" w:ascii="宋体" w:hAnsi="宋体" w:eastAsia="宋体" w:cs="宋体"/>
          <w:snapToGrid/>
          <w:color w:val="auto"/>
          <w:kern w:val="2"/>
          <w:sz w:val="24"/>
          <w:szCs w:val="24"/>
          <w:highlight w:val="none"/>
          <w:lang w:eastAsia="zh-CN"/>
        </w:rPr>
        <w:t>提供工作便利。</w:t>
      </w:r>
    </w:p>
    <w:p w14:paraId="2BE8651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）在协议期内，随时对乙方及其委托的代理商履约情况进行检查。 </w:t>
      </w:r>
    </w:p>
    <w:p w14:paraId="3564D14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乙方的权利</w:t>
      </w:r>
      <w:r>
        <w:rPr>
          <w:rFonts w:hint="eastAsia" w:ascii="宋体" w:hAnsi="宋体" w:cs="宋体"/>
          <w:snapToGrid/>
          <w:color w:val="auto"/>
          <w:kern w:val="2"/>
          <w:sz w:val="24"/>
          <w:szCs w:val="24"/>
          <w:highlight w:val="none"/>
          <w:lang w:eastAsia="zh-CN"/>
        </w:rPr>
        <w:t>和义务</w:t>
      </w:r>
    </w:p>
    <w:p w14:paraId="162E5E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（1）乙方具有为</w:t>
      </w:r>
      <w:r>
        <w:rPr>
          <w:rFonts w:hint="eastAsia" w:ascii="宋体" w:hAnsi="宋体" w:cs="宋体"/>
          <w:snapToGrid/>
          <w:color w:val="auto"/>
          <w:kern w:val="2"/>
          <w:sz w:val="24"/>
          <w:szCs w:val="24"/>
          <w:highlight w:val="none"/>
          <w:lang w:eastAsia="zh-CN"/>
        </w:rPr>
        <w:t>甲方</w:t>
      </w:r>
      <w:r>
        <w:rPr>
          <w:rFonts w:hint="eastAsia" w:ascii="宋体" w:hAnsi="宋体" w:eastAsia="宋体" w:cs="宋体"/>
          <w:snapToGrid/>
          <w:color w:val="auto"/>
          <w:kern w:val="2"/>
          <w:sz w:val="24"/>
          <w:szCs w:val="24"/>
          <w:highlight w:val="none"/>
          <w:lang w:eastAsia="zh-CN"/>
        </w:rPr>
        <w:t>供货及提供相关服务的资格。</w:t>
      </w:r>
    </w:p>
    <w:p w14:paraId="31D4ED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（2）乙方有权拒绝</w:t>
      </w:r>
      <w:r>
        <w:rPr>
          <w:rFonts w:hint="eastAsia" w:ascii="宋体" w:hAnsi="宋体" w:cs="宋体"/>
          <w:snapToGrid/>
          <w:color w:val="auto"/>
          <w:kern w:val="2"/>
          <w:sz w:val="24"/>
          <w:szCs w:val="24"/>
          <w:highlight w:val="none"/>
          <w:lang w:eastAsia="zh-CN"/>
        </w:rPr>
        <w:t>甲方</w:t>
      </w:r>
      <w:r>
        <w:rPr>
          <w:rFonts w:hint="eastAsia" w:ascii="宋体" w:hAnsi="宋体" w:eastAsia="宋体" w:cs="宋体"/>
          <w:snapToGrid/>
          <w:color w:val="auto"/>
          <w:kern w:val="2"/>
          <w:sz w:val="24"/>
          <w:szCs w:val="24"/>
          <w:highlight w:val="none"/>
          <w:lang w:eastAsia="zh-CN"/>
        </w:rPr>
        <w:t xml:space="preserve">提出的以本次框架协议采购名义满足采购人超出响应承诺以外的其他要求。 </w:t>
      </w:r>
    </w:p>
    <w:p w14:paraId="7D37E08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（3）有权拒绝任何个人以采购人名义按照协议价格提供服务和进行现金交易。</w:t>
      </w:r>
    </w:p>
    <w:p w14:paraId="791BE05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w:t>
      </w:r>
      <w:r>
        <w:rPr>
          <w:rFonts w:hint="eastAsia" w:ascii="宋体" w:hAnsi="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 xml:space="preserve">）严格执行国家法律法规，严格按照响应文件承诺的价格和服务履约，遵守本合同条款。 </w:t>
      </w:r>
    </w:p>
    <w:p w14:paraId="3EAA909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val="en-US" w:eastAsia="zh-CN"/>
        </w:rPr>
        <w:t>六</w:t>
      </w:r>
      <w:r>
        <w:rPr>
          <w:rFonts w:hint="eastAsia" w:ascii="宋体" w:hAnsi="宋体" w:eastAsia="宋体" w:cs="宋体"/>
          <w:snapToGrid/>
          <w:color w:val="auto"/>
          <w:kern w:val="2"/>
          <w:sz w:val="24"/>
          <w:szCs w:val="24"/>
          <w:highlight w:val="none"/>
          <w:lang w:eastAsia="zh-CN"/>
        </w:rPr>
        <w:t>、违约责任</w:t>
      </w:r>
    </w:p>
    <w:p w14:paraId="48B388A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DE39C6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如果出现政府采购监督管理部门在处理投诉事项期间，书面通知甲方暂停采购活动的情形，或者询问或质疑事项可能影响入围结果的，导致甲方中止履行合同的情形，均不视为甲方违约。</w:t>
      </w:r>
    </w:p>
    <w:p w14:paraId="59E0D4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eastAsia="zh-CN"/>
        </w:rPr>
        <w:t>七</w:t>
      </w:r>
      <w:r>
        <w:rPr>
          <w:rFonts w:hint="eastAsia" w:ascii="宋体" w:hAnsi="宋体" w:eastAsia="宋体" w:cs="宋体"/>
          <w:snapToGrid/>
          <w:color w:val="auto"/>
          <w:kern w:val="2"/>
          <w:sz w:val="24"/>
          <w:szCs w:val="24"/>
          <w:highlight w:val="none"/>
          <w:lang w:eastAsia="zh-CN"/>
        </w:rPr>
        <w:t>、其他约定事项</w:t>
      </w:r>
    </w:p>
    <w:p w14:paraId="2892410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乙方必须严格按合同要求进行服务，不得擅自变更。如确需变更，经报甲方审查批准后，方可实施。</w:t>
      </w:r>
    </w:p>
    <w:p w14:paraId="51294CA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w:t>
      </w:r>
      <w:r>
        <w:rPr>
          <w:rFonts w:hint="eastAsia" w:ascii="宋体" w:hAnsi="宋体" w:eastAsia="宋体" w:cs="宋体"/>
          <w:snapToGrid/>
          <w:color w:val="auto"/>
          <w:kern w:val="2"/>
          <w:sz w:val="24"/>
          <w:szCs w:val="24"/>
          <w:highlight w:val="none"/>
          <w:lang w:val="en-US" w:eastAsia="zh-CN"/>
        </w:rPr>
        <w:t>.</w:t>
      </w:r>
      <w:r>
        <w:rPr>
          <w:rFonts w:hint="eastAsia" w:ascii="宋体" w:hAnsi="宋体" w:eastAsia="宋体" w:cs="宋体"/>
          <w:snapToGrid/>
          <w:color w:val="auto"/>
          <w:kern w:val="2"/>
          <w:sz w:val="24"/>
          <w:szCs w:val="24"/>
          <w:highlight w:val="none"/>
          <w:lang w:eastAsia="zh-CN"/>
        </w:rPr>
        <w:t>双方当事人应当保守在履行本合同过程中获知的对方商业秘密。</w:t>
      </w:r>
    </w:p>
    <w:p w14:paraId="72827BA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eastAsia="zh-CN"/>
        </w:rPr>
        <w:t>八</w:t>
      </w:r>
      <w:r>
        <w:rPr>
          <w:rFonts w:hint="eastAsia" w:ascii="宋体" w:hAnsi="宋体" w:eastAsia="宋体" w:cs="宋体"/>
          <w:snapToGrid/>
          <w:color w:val="auto"/>
          <w:kern w:val="2"/>
          <w:sz w:val="24"/>
          <w:szCs w:val="24"/>
          <w:highlight w:val="none"/>
          <w:lang w:eastAsia="zh-CN"/>
        </w:rPr>
        <w:t>、合同争议的解决</w:t>
      </w:r>
    </w:p>
    <w:p w14:paraId="136975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本合同在履行过程中发生的争议，由双方当事人协商解决；协商不成的，向甲方所在地有管辖权的人民法院起诉。</w:t>
      </w:r>
    </w:p>
    <w:p w14:paraId="632E181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cs="宋体"/>
          <w:snapToGrid/>
          <w:color w:val="auto"/>
          <w:kern w:val="2"/>
          <w:sz w:val="24"/>
          <w:szCs w:val="24"/>
          <w:highlight w:val="none"/>
          <w:lang w:eastAsia="zh-CN"/>
        </w:rPr>
        <w:t>九</w:t>
      </w:r>
      <w:r>
        <w:rPr>
          <w:rFonts w:hint="eastAsia" w:ascii="宋体" w:hAnsi="宋体" w:eastAsia="宋体" w:cs="宋体"/>
          <w:snapToGrid/>
          <w:color w:val="auto"/>
          <w:kern w:val="2"/>
          <w:sz w:val="24"/>
          <w:szCs w:val="24"/>
          <w:highlight w:val="none"/>
          <w:lang w:eastAsia="zh-CN"/>
        </w:rPr>
        <w:t>、本合同自签订之日起生效，未尽事宜按《中华人民共和国民法典》执行。本</w:t>
      </w:r>
      <w:r>
        <w:rPr>
          <w:rFonts w:hint="eastAsia" w:ascii="宋体" w:hAnsi="宋体" w:cs="宋体"/>
          <w:snapToGrid/>
          <w:color w:val="auto"/>
          <w:kern w:val="2"/>
          <w:sz w:val="24"/>
          <w:szCs w:val="24"/>
          <w:highlight w:val="none"/>
          <w:lang w:eastAsia="zh-CN"/>
        </w:rPr>
        <w:t>合同（</w:t>
      </w:r>
      <w:r>
        <w:rPr>
          <w:rFonts w:hint="eastAsia" w:ascii="宋体" w:hAnsi="宋体" w:eastAsia="宋体" w:cs="宋体"/>
          <w:snapToGrid/>
          <w:color w:val="auto"/>
          <w:kern w:val="2"/>
          <w:sz w:val="24"/>
          <w:szCs w:val="24"/>
          <w:highlight w:val="none"/>
          <w:lang w:eastAsia="zh-CN"/>
        </w:rPr>
        <w:t>框架协议</w:t>
      </w:r>
      <w:r>
        <w:rPr>
          <w:rFonts w:hint="eastAsia" w:ascii="宋体" w:hAnsi="宋体" w:cs="宋体"/>
          <w:snapToGrid/>
          <w:color w:val="auto"/>
          <w:kern w:val="2"/>
          <w:sz w:val="24"/>
          <w:szCs w:val="24"/>
          <w:highlight w:val="none"/>
          <w:lang w:eastAsia="zh-CN"/>
        </w:rPr>
        <w:t>）</w:t>
      </w:r>
      <w:r>
        <w:rPr>
          <w:rFonts w:hint="eastAsia" w:ascii="宋体" w:hAnsi="宋体" w:eastAsia="宋体" w:cs="宋体"/>
          <w:snapToGrid/>
          <w:color w:val="auto"/>
          <w:kern w:val="2"/>
          <w:sz w:val="24"/>
          <w:szCs w:val="24"/>
          <w:highlight w:val="none"/>
          <w:lang w:eastAsia="zh-CN"/>
        </w:rPr>
        <w:t>文本正本一式</w:t>
      </w:r>
      <w:r>
        <w:rPr>
          <w:rFonts w:hint="eastAsia" w:ascii="宋体" w:hAnsi="宋体" w:cs="宋体"/>
          <w:snapToGrid/>
          <w:color w:val="auto"/>
          <w:kern w:val="2"/>
          <w:sz w:val="24"/>
          <w:szCs w:val="24"/>
          <w:highlight w:val="none"/>
          <w:lang w:val="en-US" w:eastAsia="zh-CN"/>
        </w:rPr>
        <w:t>二</w:t>
      </w:r>
      <w:r>
        <w:rPr>
          <w:rFonts w:hint="eastAsia" w:ascii="宋体" w:hAnsi="宋体" w:eastAsia="宋体" w:cs="宋体"/>
          <w:snapToGrid/>
          <w:color w:val="auto"/>
          <w:kern w:val="2"/>
          <w:sz w:val="24"/>
          <w:szCs w:val="24"/>
          <w:highlight w:val="none"/>
          <w:lang w:eastAsia="zh-CN"/>
        </w:rPr>
        <w:t>份，具有同等法律效力，甲方、乙方各执</w:t>
      </w:r>
      <w:r>
        <w:rPr>
          <w:rFonts w:hint="eastAsia" w:ascii="宋体" w:hAnsi="宋体" w:cs="宋体"/>
          <w:snapToGrid/>
          <w:color w:val="auto"/>
          <w:kern w:val="2"/>
          <w:sz w:val="24"/>
          <w:szCs w:val="24"/>
          <w:highlight w:val="none"/>
          <w:lang w:eastAsia="zh-CN"/>
        </w:rPr>
        <w:t>一</w:t>
      </w:r>
      <w:r>
        <w:rPr>
          <w:rFonts w:hint="eastAsia" w:ascii="宋体" w:hAnsi="宋体" w:eastAsia="宋体" w:cs="宋体"/>
          <w:snapToGrid/>
          <w:color w:val="auto"/>
          <w:kern w:val="2"/>
          <w:sz w:val="24"/>
          <w:szCs w:val="24"/>
          <w:highlight w:val="none"/>
          <w:lang w:eastAsia="zh-CN"/>
        </w:rPr>
        <w:t>份。</w:t>
      </w:r>
    </w:p>
    <w:p w14:paraId="525C6DAC">
      <w:pPr>
        <w:spacing w:line="480" w:lineRule="auto"/>
        <w:ind w:firstLine="3614" w:firstLineChars="1000"/>
        <w:jc w:val="both"/>
        <w:rPr>
          <w:b/>
          <w:color w:val="000000"/>
          <w:sz w:val="36"/>
          <w:szCs w:val="36"/>
        </w:rPr>
      </w:pPr>
    </w:p>
    <w:p w14:paraId="23E3AD61">
      <w:pPr>
        <w:spacing w:line="480" w:lineRule="auto"/>
        <w:ind w:firstLine="3614" w:firstLineChars="1000"/>
        <w:jc w:val="both"/>
        <w:rPr>
          <w:b/>
          <w:color w:val="000000"/>
          <w:sz w:val="36"/>
          <w:szCs w:val="36"/>
        </w:rPr>
      </w:pPr>
    </w:p>
    <w:p w14:paraId="254BFC83">
      <w:pPr>
        <w:spacing w:line="480" w:lineRule="auto"/>
        <w:ind w:firstLine="3614" w:firstLineChars="1000"/>
        <w:jc w:val="both"/>
        <w:rPr>
          <w:b/>
          <w:color w:val="000000"/>
          <w:sz w:val="36"/>
          <w:szCs w:val="36"/>
        </w:rPr>
      </w:pPr>
    </w:p>
    <w:p w14:paraId="68750EE1">
      <w:pPr>
        <w:spacing w:line="480" w:lineRule="auto"/>
        <w:ind w:firstLine="3614" w:firstLineChars="1000"/>
        <w:jc w:val="both"/>
        <w:rPr>
          <w:b/>
          <w:color w:val="000000"/>
          <w:sz w:val="36"/>
          <w:szCs w:val="36"/>
        </w:rPr>
      </w:pPr>
    </w:p>
    <w:p w14:paraId="084C4A87">
      <w:pPr>
        <w:spacing w:line="480" w:lineRule="auto"/>
        <w:ind w:firstLine="3614" w:firstLineChars="1000"/>
        <w:jc w:val="both"/>
        <w:rPr>
          <w:b/>
          <w:color w:val="000000"/>
          <w:sz w:val="36"/>
          <w:szCs w:val="36"/>
        </w:rPr>
      </w:pPr>
    </w:p>
    <w:p w14:paraId="725F9A13">
      <w:pPr>
        <w:spacing w:line="480" w:lineRule="auto"/>
        <w:ind w:firstLine="3614" w:firstLineChars="1000"/>
        <w:jc w:val="both"/>
        <w:rPr>
          <w:b/>
          <w:color w:val="000000"/>
          <w:sz w:val="36"/>
          <w:szCs w:val="36"/>
        </w:rPr>
      </w:pPr>
    </w:p>
    <w:p w14:paraId="030D8D87">
      <w:pPr>
        <w:spacing w:line="480" w:lineRule="auto"/>
        <w:ind w:firstLine="3614" w:firstLineChars="1000"/>
        <w:jc w:val="both"/>
        <w:rPr>
          <w:b/>
          <w:color w:val="000000"/>
          <w:sz w:val="36"/>
          <w:szCs w:val="36"/>
        </w:rPr>
      </w:pPr>
    </w:p>
    <w:p w14:paraId="6CC0E41F">
      <w:pPr>
        <w:spacing w:line="480" w:lineRule="auto"/>
        <w:ind w:firstLine="3614" w:firstLineChars="1000"/>
        <w:jc w:val="both"/>
        <w:rPr>
          <w:b/>
          <w:color w:val="000000"/>
          <w:sz w:val="36"/>
          <w:szCs w:val="36"/>
        </w:rPr>
      </w:pPr>
    </w:p>
    <w:p w14:paraId="27290F65">
      <w:pPr>
        <w:spacing w:line="480" w:lineRule="auto"/>
        <w:ind w:firstLine="3614" w:firstLineChars="1000"/>
        <w:jc w:val="both"/>
        <w:rPr>
          <w:b/>
          <w:color w:val="000000"/>
          <w:sz w:val="36"/>
          <w:szCs w:val="36"/>
        </w:rPr>
      </w:pPr>
      <w:r>
        <w:rPr>
          <w:b/>
          <w:color w:val="000000"/>
          <w:sz w:val="36"/>
          <w:szCs w:val="36"/>
        </w:rPr>
        <w:t>第三章  附件</w:t>
      </w:r>
    </w:p>
    <w:p w14:paraId="2675EE3A">
      <w:pPr>
        <w:spacing w:line="480" w:lineRule="auto"/>
        <w:rPr>
          <w:rFonts w:hAnsi="宋体"/>
          <w:b/>
          <w:color w:val="000000"/>
          <w:sz w:val="24"/>
        </w:rPr>
      </w:pPr>
      <w:r>
        <w:rPr>
          <w:rFonts w:hAnsi="宋体"/>
          <w:b/>
          <w:color w:val="000000"/>
          <w:sz w:val="24"/>
        </w:rPr>
        <w:t>（1）投标函</w:t>
      </w:r>
    </w:p>
    <w:p w14:paraId="1503E85E">
      <w:pPr>
        <w:spacing w:line="480" w:lineRule="auto"/>
        <w:rPr>
          <w:rFonts w:hint="eastAsia" w:hAnsi="宋体" w:eastAsia="宋体"/>
          <w:b/>
          <w:color w:val="000000"/>
          <w:sz w:val="24"/>
          <w:lang w:eastAsia="zh-CN"/>
        </w:rPr>
      </w:pPr>
      <w:r>
        <w:rPr>
          <w:rFonts w:hAnsi="宋体"/>
          <w:b/>
          <w:color w:val="000000"/>
          <w:sz w:val="24"/>
        </w:rPr>
        <w:t>（2）</w:t>
      </w:r>
      <w:r>
        <w:rPr>
          <w:rFonts w:hint="eastAsia" w:hAnsi="宋体"/>
          <w:b/>
          <w:color w:val="000000"/>
          <w:sz w:val="24"/>
        </w:rPr>
        <w:t>开标一览表</w:t>
      </w:r>
      <w:r>
        <w:rPr>
          <w:rFonts w:hint="eastAsia" w:hAnsi="宋体"/>
          <w:b/>
          <w:color w:val="000000"/>
          <w:sz w:val="24"/>
          <w:lang w:eastAsia="zh-CN"/>
        </w:rPr>
        <w:t>（报价单）</w:t>
      </w:r>
    </w:p>
    <w:p w14:paraId="30505AB4">
      <w:pPr>
        <w:spacing w:line="480" w:lineRule="auto"/>
        <w:rPr>
          <w:rFonts w:hAnsi="宋体"/>
          <w:b/>
          <w:color w:val="000000"/>
          <w:sz w:val="24"/>
        </w:rPr>
      </w:pPr>
      <w:r>
        <w:rPr>
          <w:rFonts w:hint="eastAsia" w:hAnsi="宋体"/>
          <w:b/>
          <w:color w:val="000000"/>
          <w:sz w:val="24"/>
        </w:rPr>
        <w:t>（3）食品安全承诺书</w:t>
      </w:r>
    </w:p>
    <w:p w14:paraId="682C7FF4">
      <w:pPr>
        <w:spacing w:line="480" w:lineRule="auto"/>
        <w:rPr>
          <w:rFonts w:hAnsi="宋体"/>
          <w:b/>
          <w:color w:val="000000"/>
          <w:sz w:val="24"/>
        </w:rPr>
      </w:pPr>
      <w:r>
        <w:rPr>
          <w:rFonts w:hAnsi="宋体"/>
          <w:b/>
          <w:color w:val="000000"/>
          <w:sz w:val="24"/>
        </w:rPr>
        <w:t>（</w:t>
      </w:r>
      <w:r>
        <w:rPr>
          <w:rFonts w:hint="eastAsia" w:hAnsi="宋体"/>
          <w:b/>
          <w:color w:val="000000"/>
          <w:sz w:val="24"/>
        </w:rPr>
        <w:t>4</w:t>
      </w:r>
      <w:r>
        <w:rPr>
          <w:rFonts w:hAnsi="宋体"/>
          <w:b/>
          <w:color w:val="000000"/>
          <w:sz w:val="24"/>
        </w:rPr>
        <w:t>）优惠条件及质量和售后服务承诺书</w:t>
      </w:r>
    </w:p>
    <w:p w14:paraId="4A682350">
      <w:pPr>
        <w:spacing w:line="480" w:lineRule="auto"/>
        <w:rPr>
          <w:rFonts w:hAnsi="宋体"/>
          <w:b/>
          <w:color w:val="000000"/>
          <w:sz w:val="24"/>
        </w:rPr>
      </w:pPr>
      <w:r>
        <w:rPr>
          <w:rFonts w:hint="eastAsia" w:hAnsi="宋体"/>
          <w:b/>
          <w:color w:val="000000"/>
          <w:sz w:val="24"/>
        </w:rPr>
        <w:t>（5）法人身份证明书（原件）或</w:t>
      </w:r>
      <w:r>
        <w:rPr>
          <w:rFonts w:hAnsi="宋体"/>
          <w:b/>
          <w:color w:val="000000"/>
          <w:sz w:val="24"/>
        </w:rPr>
        <w:t>法人代表授权书</w:t>
      </w:r>
      <w:r>
        <w:rPr>
          <w:rFonts w:hint="eastAsia" w:hAnsi="宋体"/>
          <w:b/>
          <w:color w:val="000000"/>
          <w:sz w:val="24"/>
        </w:rPr>
        <w:t>（或单位介绍信）</w:t>
      </w:r>
      <w:r>
        <w:rPr>
          <w:rFonts w:hAnsi="宋体"/>
          <w:b/>
          <w:color w:val="000000"/>
          <w:sz w:val="24"/>
        </w:rPr>
        <w:t>（原件）</w:t>
      </w:r>
    </w:p>
    <w:p w14:paraId="6F96D901">
      <w:pPr>
        <w:spacing w:line="480" w:lineRule="auto"/>
        <w:rPr>
          <w:rFonts w:hAnsi="宋体"/>
          <w:b/>
          <w:color w:val="000000"/>
          <w:sz w:val="24"/>
        </w:rPr>
      </w:pPr>
      <w:r>
        <w:rPr>
          <w:rFonts w:hint="eastAsia" w:hAnsi="宋体"/>
          <w:b/>
          <w:color w:val="000000"/>
          <w:sz w:val="24"/>
        </w:rPr>
        <w:t>（6）招标文件规定的资质文件及材料（包括但不限于企业执照、各类许可证、合格证）</w:t>
      </w:r>
    </w:p>
    <w:p w14:paraId="45C4417E">
      <w:pPr>
        <w:spacing w:line="480" w:lineRule="auto"/>
        <w:rPr>
          <w:rFonts w:hint="eastAsia" w:hAnsi="宋体"/>
          <w:b/>
          <w:color w:val="000000"/>
          <w:sz w:val="24"/>
        </w:rPr>
      </w:pPr>
      <w:r>
        <w:rPr>
          <w:rFonts w:hint="eastAsia" w:hAnsi="宋体"/>
          <w:b/>
          <w:color w:val="000000"/>
          <w:sz w:val="24"/>
        </w:rPr>
        <w:t>（7）其它投标人认为需要提供的材料</w:t>
      </w:r>
    </w:p>
    <w:p w14:paraId="3A3EFA11">
      <w:pPr>
        <w:spacing w:line="480" w:lineRule="auto"/>
        <w:ind w:firstLine="241" w:firstLineChars="100"/>
        <w:rPr>
          <w:rFonts w:hint="eastAsia" w:hAnsi="宋体" w:eastAsia="宋体"/>
          <w:b/>
          <w:color w:val="000000"/>
          <w:sz w:val="24"/>
          <w:lang w:val="en-US" w:eastAsia="zh-CN"/>
        </w:rPr>
      </w:pPr>
      <w:r>
        <w:rPr>
          <w:rFonts w:hint="eastAsia" w:hAnsi="宋体"/>
          <w:b/>
          <w:color w:val="000000"/>
          <w:sz w:val="24"/>
          <w:lang w:val="en-US" w:eastAsia="zh-CN"/>
        </w:rPr>
        <w:t>(8)提货券式样（拍照打印盖章）</w:t>
      </w:r>
    </w:p>
    <w:p w14:paraId="75709617">
      <w:pPr>
        <w:spacing w:line="480" w:lineRule="auto"/>
        <w:rPr>
          <w:rFonts w:hAnsi="宋体"/>
          <w:b/>
          <w:color w:val="000000"/>
          <w:sz w:val="24"/>
          <w:highlight w:val="yellow"/>
        </w:rPr>
      </w:pPr>
    </w:p>
    <w:p w14:paraId="14BDE168">
      <w:pPr>
        <w:spacing w:line="480" w:lineRule="auto"/>
        <w:rPr>
          <w:rFonts w:hAnsi="宋体"/>
          <w:b/>
          <w:color w:val="000000"/>
          <w:sz w:val="24"/>
          <w:highlight w:val="yellow"/>
        </w:rPr>
      </w:pPr>
    </w:p>
    <w:p w14:paraId="6C64B2F8">
      <w:pPr>
        <w:spacing w:line="360" w:lineRule="auto"/>
        <w:rPr>
          <w:rFonts w:hAnsi="宋体"/>
          <w:b/>
          <w:color w:val="000000"/>
          <w:sz w:val="24"/>
        </w:rPr>
      </w:pPr>
    </w:p>
    <w:p w14:paraId="1986A1BF">
      <w:pPr>
        <w:spacing w:line="360" w:lineRule="auto"/>
        <w:rPr>
          <w:rFonts w:hAnsi="宋体"/>
          <w:b/>
          <w:color w:val="000000"/>
          <w:sz w:val="24"/>
        </w:rPr>
      </w:pPr>
    </w:p>
    <w:p w14:paraId="46198FCE">
      <w:pPr>
        <w:spacing w:line="360" w:lineRule="auto"/>
        <w:rPr>
          <w:rFonts w:hAnsi="宋体"/>
          <w:b/>
          <w:color w:val="000000"/>
          <w:sz w:val="24"/>
        </w:rPr>
      </w:pPr>
    </w:p>
    <w:p w14:paraId="28A77DC5">
      <w:pPr>
        <w:spacing w:line="360" w:lineRule="auto"/>
        <w:rPr>
          <w:rFonts w:hAnsi="宋体"/>
          <w:b/>
          <w:color w:val="000000"/>
          <w:sz w:val="24"/>
        </w:rPr>
      </w:pPr>
    </w:p>
    <w:p w14:paraId="5DC927A0">
      <w:pPr>
        <w:spacing w:line="360" w:lineRule="auto"/>
        <w:rPr>
          <w:rFonts w:hAnsi="宋体"/>
          <w:b/>
          <w:color w:val="000000"/>
          <w:sz w:val="24"/>
        </w:rPr>
      </w:pPr>
    </w:p>
    <w:p w14:paraId="2F384E24">
      <w:pPr>
        <w:spacing w:line="360" w:lineRule="auto"/>
        <w:rPr>
          <w:rFonts w:hAnsi="宋体"/>
          <w:b/>
          <w:color w:val="000000"/>
          <w:sz w:val="24"/>
        </w:rPr>
      </w:pPr>
    </w:p>
    <w:p w14:paraId="02D010BE">
      <w:pPr>
        <w:spacing w:line="360" w:lineRule="auto"/>
        <w:rPr>
          <w:rFonts w:hAnsi="宋体"/>
          <w:b/>
          <w:color w:val="000000"/>
          <w:sz w:val="24"/>
        </w:rPr>
      </w:pPr>
    </w:p>
    <w:p w14:paraId="40FCF06C">
      <w:pPr>
        <w:spacing w:line="360" w:lineRule="auto"/>
        <w:rPr>
          <w:rFonts w:hAnsi="宋体"/>
          <w:b/>
          <w:color w:val="000000"/>
          <w:sz w:val="24"/>
        </w:rPr>
      </w:pPr>
    </w:p>
    <w:p w14:paraId="2CC40134">
      <w:pPr>
        <w:spacing w:line="360" w:lineRule="auto"/>
        <w:rPr>
          <w:rFonts w:hAnsi="宋体"/>
          <w:b/>
          <w:color w:val="000000"/>
          <w:sz w:val="24"/>
        </w:rPr>
      </w:pPr>
    </w:p>
    <w:p w14:paraId="603A09C1">
      <w:pPr>
        <w:spacing w:line="360" w:lineRule="auto"/>
        <w:rPr>
          <w:rFonts w:hAnsi="宋体"/>
          <w:b/>
          <w:color w:val="000000"/>
          <w:sz w:val="24"/>
        </w:rPr>
      </w:pPr>
    </w:p>
    <w:p w14:paraId="0AD6E9B3">
      <w:pPr>
        <w:spacing w:line="360" w:lineRule="auto"/>
        <w:rPr>
          <w:rFonts w:hAnsi="宋体"/>
          <w:b/>
          <w:color w:val="000000"/>
          <w:sz w:val="24"/>
        </w:rPr>
      </w:pPr>
    </w:p>
    <w:p w14:paraId="48B08F2B">
      <w:pPr>
        <w:spacing w:line="360" w:lineRule="auto"/>
        <w:rPr>
          <w:rFonts w:hAnsi="宋体"/>
          <w:b/>
          <w:color w:val="000000"/>
          <w:sz w:val="24"/>
        </w:rPr>
      </w:pPr>
    </w:p>
    <w:p w14:paraId="12BF686A">
      <w:pPr>
        <w:spacing w:line="360" w:lineRule="auto"/>
        <w:rPr>
          <w:rFonts w:hAnsi="宋体"/>
          <w:b/>
          <w:color w:val="000000"/>
          <w:sz w:val="24"/>
        </w:rPr>
      </w:pPr>
    </w:p>
    <w:p w14:paraId="6E8FD565">
      <w:pPr>
        <w:spacing w:line="360" w:lineRule="auto"/>
        <w:rPr>
          <w:rFonts w:hAnsi="宋体"/>
          <w:b/>
          <w:color w:val="000000"/>
          <w:sz w:val="24"/>
        </w:rPr>
      </w:pPr>
    </w:p>
    <w:p w14:paraId="05BB215E">
      <w:pPr>
        <w:spacing w:line="360" w:lineRule="auto"/>
        <w:rPr>
          <w:rFonts w:hAnsi="宋体"/>
          <w:b/>
          <w:color w:val="000000"/>
          <w:sz w:val="24"/>
        </w:rPr>
      </w:pPr>
    </w:p>
    <w:p w14:paraId="7A399E8B">
      <w:pPr>
        <w:spacing w:line="360" w:lineRule="auto"/>
        <w:rPr>
          <w:rFonts w:hAnsi="宋体"/>
          <w:b/>
          <w:color w:val="000000"/>
          <w:sz w:val="24"/>
        </w:rPr>
      </w:pPr>
    </w:p>
    <w:p w14:paraId="5FDEB86E">
      <w:pPr>
        <w:spacing w:line="360" w:lineRule="auto"/>
        <w:jc w:val="both"/>
        <w:rPr>
          <w:rFonts w:hAnsi="宋体"/>
          <w:b/>
          <w:color w:val="000000"/>
          <w:sz w:val="28"/>
          <w:szCs w:val="28"/>
        </w:rPr>
      </w:pPr>
      <w:r>
        <w:rPr>
          <w:bCs/>
          <w:color w:val="000000"/>
          <w:sz w:val="32"/>
          <w:szCs w:val="32"/>
        </w:rPr>
        <w:br w:type="page"/>
      </w:r>
      <w:r>
        <w:rPr>
          <w:rFonts w:hint="eastAsia"/>
          <w:bCs/>
          <w:color w:val="000000"/>
          <w:sz w:val="32"/>
          <w:szCs w:val="32"/>
          <w:lang w:val="en-US" w:eastAsia="zh-CN"/>
        </w:rPr>
        <w:t xml:space="preserve">                一、 </w:t>
      </w:r>
      <w:r>
        <w:rPr>
          <w:bCs/>
          <w:color w:val="000000"/>
          <w:sz w:val="32"/>
          <w:szCs w:val="32"/>
        </w:rPr>
        <w:t>投  标  函</w:t>
      </w:r>
    </w:p>
    <w:p w14:paraId="28C4041D">
      <w:pPr>
        <w:spacing w:line="360" w:lineRule="auto"/>
        <w:rPr>
          <w:color w:val="000000"/>
          <w:sz w:val="24"/>
        </w:rPr>
      </w:pPr>
      <w:r>
        <w:rPr>
          <w:color w:val="000000"/>
          <w:sz w:val="24"/>
        </w:rPr>
        <w:t xml:space="preserve">致： </w:t>
      </w:r>
    </w:p>
    <w:p w14:paraId="256546D7">
      <w:pPr>
        <w:spacing w:line="360" w:lineRule="auto"/>
        <w:rPr>
          <w:color w:val="000000"/>
          <w:sz w:val="24"/>
          <w:u w:val="single"/>
        </w:rPr>
      </w:pPr>
    </w:p>
    <w:p w14:paraId="33B1F925">
      <w:pPr>
        <w:spacing w:line="360" w:lineRule="auto"/>
        <w:ind w:firstLine="480" w:firstLineChars="200"/>
        <w:rPr>
          <w:color w:val="000000"/>
          <w:sz w:val="24"/>
        </w:rPr>
      </w:pPr>
      <w:r>
        <w:rPr>
          <w:color w:val="000000"/>
          <w:sz w:val="24"/>
        </w:rPr>
        <w:t>根据贵方</w:t>
      </w:r>
      <w:r>
        <w:rPr>
          <w:color w:val="000000"/>
          <w:sz w:val="24"/>
          <w:u w:val="single"/>
        </w:rPr>
        <w:t>（招标人的单位名称）采购（货物名称）</w:t>
      </w:r>
      <w:r>
        <w:rPr>
          <w:color w:val="000000"/>
          <w:sz w:val="24"/>
        </w:rPr>
        <w:t>招标文件，我方正式授权下述签字人</w:t>
      </w:r>
      <w:r>
        <w:rPr>
          <w:color w:val="000000"/>
          <w:sz w:val="24"/>
          <w:u w:val="single"/>
        </w:rPr>
        <w:t xml:space="preserve">           </w:t>
      </w:r>
      <w:r>
        <w:rPr>
          <w:color w:val="000000"/>
          <w:sz w:val="24"/>
        </w:rPr>
        <w:t>（姓名和职务）代表</w:t>
      </w:r>
      <w:r>
        <w:rPr>
          <w:color w:val="000000"/>
          <w:sz w:val="24"/>
          <w:u w:val="single"/>
        </w:rPr>
        <w:t xml:space="preserve">                </w:t>
      </w:r>
      <w:r>
        <w:rPr>
          <w:color w:val="000000"/>
          <w:sz w:val="24"/>
        </w:rPr>
        <w:t>的单位名称，提交投标文件正本</w:t>
      </w:r>
      <w:r>
        <w:rPr>
          <w:color w:val="000000"/>
          <w:sz w:val="24"/>
          <w:u w:val="single"/>
        </w:rPr>
        <w:t xml:space="preserve">   </w:t>
      </w:r>
      <w:r>
        <w:rPr>
          <w:color w:val="000000"/>
          <w:sz w:val="24"/>
        </w:rPr>
        <w:t>份，副本</w:t>
      </w:r>
      <w:r>
        <w:rPr>
          <w:color w:val="000000"/>
          <w:sz w:val="24"/>
          <w:u w:val="single"/>
        </w:rPr>
        <w:t xml:space="preserve">   </w:t>
      </w:r>
      <w:r>
        <w:rPr>
          <w:color w:val="000000"/>
          <w:sz w:val="24"/>
        </w:rPr>
        <w:t>份，</w:t>
      </w:r>
    </w:p>
    <w:p w14:paraId="007DF68E">
      <w:pPr>
        <w:spacing w:line="360" w:lineRule="auto"/>
        <w:ind w:firstLine="720" w:firstLineChars="300"/>
        <w:rPr>
          <w:color w:val="000000"/>
          <w:sz w:val="24"/>
        </w:rPr>
      </w:pPr>
      <w:r>
        <w:rPr>
          <w:color w:val="000000"/>
          <w:sz w:val="24"/>
        </w:rPr>
        <w:t>据此，签字代表宣布同意如下：</w:t>
      </w:r>
    </w:p>
    <w:p w14:paraId="5ACFF9C5">
      <w:pPr>
        <w:spacing w:line="360" w:lineRule="auto"/>
        <w:ind w:firstLine="480" w:firstLineChars="200"/>
        <w:rPr>
          <w:color w:val="000000"/>
          <w:sz w:val="24"/>
        </w:rPr>
      </w:pPr>
      <w:r>
        <w:rPr>
          <w:color w:val="000000"/>
          <w:sz w:val="24"/>
        </w:rPr>
        <w:t>（1）按照招标文件所规定的内容我方投标货物的报价为</w:t>
      </w:r>
      <w:r>
        <w:rPr>
          <w:rFonts w:hint="eastAsia"/>
          <w:color w:val="000000"/>
          <w:sz w:val="24"/>
          <w:lang w:eastAsia="zh-CN"/>
        </w:rPr>
        <w:t>（</w:t>
      </w:r>
      <w:r>
        <w:rPr>
          <w:rFonts w:hint="eastAsia"/>
          <w:color w:val="000000"/>
          <w:sz w:val="24"/>
          <w:lang w:val="en-US" w:eastAsia="zh-CN"/>
        </w:rPr>
        <w:t>500元/张，按单张报价</w:t>
      </w:r>
      <w:r>
        <w:rPr>
          <w:rFonts w:hint="eastAsia"/>
          <w:color w:val="000000"/>
          <w:sz w:val="24"/>
          <w:lang w:eastAsia="zh-CN"/>
        </w:rPr>
        <w:t>）</w:t>
      </w:r>
      <w:r>
        <w:rPr>
          <w:color w:val="000000"/>
          <w:sz w:val="24"/>
        </w:rPr>
        <w:t>：</w:t>
      </w:r>
    </w:p>
    <w:p w14:paraId="202DF072">
      <w:pPr>
        <w:spacing w:line="360" w:lineRule="auto"/>
        <w:ind w:firstLine="720" w:firstLineChars="300"/>
        <w:rPr>
          <w:color w:val="000000"/>
          <w:sz w:val="24"/>
        </w:rPr>
      </w:pPr>
      <w:r>
        <w:rPr>
          <w:color w:val="000000"/>
          <w:sz w:val="24"/>
        </w:rPr>
        <w:t>（小写）            （大写）                        元人民币。</w:t>
      </w:r>
    </w:p>
    <w:p w14:paraId="63793CBA">
      <w:pPr>
        <w:spacing w:line="360" w:lineRule="auto"/>
        <w:ind w:firstLine="480" w:firstLineChars="200"/>
        <w:rPr>
          <w:color w:val="000000"/>
          <w:sz w:val="24"/>
        </w:rPr>
      </w:pPr>
      <w:r>
        <w:rPr>
          <w:color w:val="000000"/>
          <w:sz w:val="24"/>
        </w:rPr>
        <w:t>（2）我们承担根据招标文件的规定，完成合同规定的责任和义务。</w:t>
      </w:r>
    </w:p>
    <w:p w14:paraId="67D56D42">
      <w:pPr>
        <w:spacing w:line="360" w:lineRule="auto"/>
        <w:ind w:firstLine="480" w:firstLineChars="200"/>
        <w:rPr>
          <w:color w:val="000000"/>
          <w:sz w:val="24"/>
        </w:rPr>
      </w:pPr>
      <w:r>
        <w:rPr>
          <w:color w:val="000000"/>
          <w:sz w:val="24"/>
        </w:rPr>
        <w:t>（3）我们已详细审核并理解了全部招标文件</w:t>
      </w:r>
      <w:r>
        <w:rPr>
          <w:rFonts w:hint="eastAsia"/>
          <w:color w:val="000000"/>
          <w:sz w:val="24"/>
          <w:lang w:val="en-US" w:eastAsia="zh-CN"/>
        </w:rPr>
        <w:t>.</w:t>
      </w:r>
      <w:r>
        <w:rPr>
          <w:color w:val="000000"/>
          <w:sz w:val="24"/>
        </w:rPr>
        <w:t>。</w:t>
      </w:r>
    </w:p>
    <w:p w14:paraId="7E9D8544">
      <w:pPr>
        <w:spacing w:line="360" w:lineRule="auto"/>
        <w:ind w:firstLine="720" w:firstLineChars="300"/>
        <w:rPr>
          <w:color w:val="000000"/>
          <w:sz w:val="24"/>
          <w:lang w:eastAsia="zh-CN"/>
        </w:rPr>
      </w:pPr>
      <w:r>
        <w:rPr>
          <w:rFonts w:hint="eastAsia"/>
          <w:color w:val="000000"/>
          <w:sz w:val="24"/>
          <w:lang w:val="en-US" w:eastAsia="zh-CN"/>
        </w:rPr>
        <w:t>(4)</w:t>
      </w:r>
      <w:r>
        <w:rPr>
          <w:rFonts w:hint="eastAsia"/>
          <w:color w:val="000000"/>
          <w:sz w:val="24"/>
          <w:lang w:eastAsia="zh-CN"/>
        </w:rPr>
        <w:t>我方保证已提供和将要提供的文件是真实的、准确的。</w:t>
      </w:r>
    </w:p>
    <w:p w14:paraId="2DEE39B9">
      <w:pPr>
        <w:spacing w:line="360" w:lineRule="auto"/>
        <w:ind w:firstLine="720" w:firstLineChars="300"/>
        <w:rPr>
          <w:color w:val="000000"/>
          <w:sz w:val="24"/>
        </w:rPr>
      </w:pPr>
      <w:r>
        <w:rPr>
          <w:rFonts w:hint="eastAsia"/>
          <w:color w:val="000000"/>
          <w:sz w:val="24"/>
          <w:lang w:val="en-US" w:eastAsia="zh-CN"/>
        </w:rPr>
        <w:t>(5)</w:t>
      </w:r>
      <w:r>
        <w:rPr>
          <w:rFonts w:hint="eastAsia"/>
          <w:color w:val="000000"/>
          <w:sz w:val="24"/>
          <w:lang w:eastAsia="zh-CN"/>
        </w:rPr>
        <w:t>我方愿意按照采购文件规定的各项要求，向采购人提供所需的货物与服务。</w:t>
      </w:r>
    </w:p>
    <w:p w14:paraId="0FA97C8A">
      <w:pPr>
        <w:spacing w:line="360" w:lineRule="auto"/>
        <w:ind w:firstLine="600" w:firstLineChars="250"/>
        <w:rPr>
          <w:color w:val="000000"/>
          <w:sz w:val="24"/>
        </w:rPr>
      </w:pPr>
    </w:p>
    <w:p w14:paraId="4ED37B26">
      <w:pPr>
        <w:spacing w:line="360" w:lineRule="auto"/>
        <w:ind w:firstLine="600" w:firstLineChars="250"/>
        <w:rPr>
          <w:color w:val="000000"/>
          <w:sz w:val="24"/>
        </w:rPr>
      </w:pPr>
      <w:r>
        <w:rPr>
          <w:color w:val="000000"/>
          <w:sz w:val="24"/>
        </w:rPr>
        <w:t>投标单位名称：                      （公章）</w:t>
      </w:r>
    </w:p>
    <w:p w14:paraId="18D3B1D3">
      <w:pPr>
        <w:spacing w:line="360" w:lineRule="auto"/>
        <w:ind w:firstLine="600" w:firstLineChars="250"/>
        <w:rPr>
          <w:color w:val="000000"/>
          <w:sz w:val="24"/>
        </w:rPr>
      </w:pPr>
      <w:r>
        <w:rPr>
          <w:color w:val="000000"/>
          <w:sz w:val="24"/>
        </w:rPr>
        <w:t>法人代表或授权代表：                （签字</w:t>
      </w:r>
      <w:r>
        <w:rPr>
          <w:rFonts w:hint="eastAsia"/>
          <w:color w:val="000000"/>
          <w:sz w:val="24"/>
        </w:rPr>
        <w:t>或签章</w:t>
      </w:r>
      <w:r>
        <w:rPr>
          <w:color w:val="000000"/>
          <w:sz w:val="24"/>
        </w:rPr>
        <w:t>）</w:t>
      </w:r>
    </w:p>
    <w:p w14:paraId="3FD34105">
      <w:pPr>
        <w:spacing w:line="360" w:lineRule="auto"/>
        <w:ind w:firstLine="600" w:firstLineChars="250"/>
        <w:rPr>
          <w:color w:val="000000"/>
          <w:sz w:val="24"/>
        </w:rPr>
      </w:pPr>
      <w:r>
        <w:rPr>
          <w:color w:val="000000"/>
          <w:sz w:val="24"/>
        </w:rPr>
        <w:t>与本投标有关的正式通讯地址为：</w:t>
      </w:r>
    </w:p>
    <w:p w14:paraId="4F37C152">
      <w:pPr>
        <w:spacing w:line="360" w:lineRule="auto"/>
        <w:ind w:firstLine="600" w:firstLineChars="250"/>
        <w:rPr>
          <w:color w:val="000000"/>
          <w:sz w:val="24"/>
        </w:rPr>
      </w:pPr>
      <w:r>
        <w:rPr>
          <w:color w:val="000000"/>
          <w:sz w:val="24"/>
        </w:rPr>
        <w:t>邮政编码：                      开户银行：</w:t>
      </w:r>
    </w:p>
    <w:p w14:paraId="54CB668E">
      <w:pPr>
        <w:spacing w:line="360" w:lineRule="auto"/>
        <w:ind w:firstLine="600" w:firstLineChars="250"/>
        <w:rPr>
          <w:color w:val="000000"/>
          <w:sz w:val="24"/>
        </w:rPr>
      </w:pPr>
      <w:r>
        <w:rPr>
          <w:color w:val="000000"/>
          <w:sz w:val="24"/>
        </w:rPr>
        <w:t>电话：                          帐号：</w:t>
      </w:r>
    </w:p>
    <w:p w14:paraId="07DE9918">
      <w:pPr>
        <w:spacing w:line="360" w:lineRule="auto"/>
        <w:ind w:firstLine="600" w:firstLineChars="250"/>
        <w:rPr>
          <w:color w:val="000000"/>
          <w:sz w:val="28"/>
        </w:rPr>
      </w:pPr>
      <w:r>
        <w:rPr>
          <w:color w:val="000000"/>
          <w:sz w:val="24"/>
        </w:rPr>
        <w:t xml:space="preserve">传真：                     </w:t>
      </w:r>
      <w:r>
        <w:rPr>
          <w:color w:val="000000"/>
          <w:sz w:val="28"/>
        </w:rPr>
        <w:t xml:space="preserve">   </w:t>
      </w:r>
    </w:p>
    <w:p w14:paraId="03B86B33">
      <w:pPr>
        <w:spacing w:line="360" w:lineRule="auto"/>
        <w:ind w:firstLine="600" w:firstLineChars="250"/>
        <w:rPr>
          <w:color w:val="000000"/>
          <w:sz w:val="24"/>
        </w:rPr>
      </w:pPr>
      <w:r>
        <w:rPr>
          <w:color w:val="000000"/>
          <w:sz w:val="24"/>
        </w:rPr>
        <w:t xml:space="preserve">年    月    日   </w:t>
      </w:r>
    </w:p>
    <w:p w14:paraId="49D5FB4E">
      <w:pPr>
        <w:outlineLvl w:val="1"/>
        <w:rPr>
          <w:b/>
          <w:color w:val="000000"/>
          <w:sz w:val="32"/>
          <w:szCs w:val="32"/>
        </w:rPr>
      </w:pPr>
    </w:p>
    <w:p w14:paraId="489BBCBA">
      <w:pPr>
        <w:jc w:val="center"/>
        <w:outlineLvl w:val="1"/>
        <w:rPr>
          <w:b/>
          <w:color w:val="000000"/>
          <w:sz w:val="32"/>
          <w:szCs w:val="32"/>
        </w:rPr>
        <w:sectPr>
          <w:footerReference r:id="rId7" w:type="first"/>
          <w:headerReference r:id="rId4" w:type="default"/>
          <w:footerReference r:id="rId5" w:type="default"/>
          <w:footerReference r:id="rId6" w:type="even"/>
          <w:pgSz w:w="11906" w:h="16838"/>
          <w:pgMar w:top="1418" w:right="1134" w:bottom="1418" w:left="1134" w:header="851" w:footer="992" w:gutter="0"/>
          <w:cols w:space="720" w:num="1"/>
          <w:titlePg/>
          <w:docGrid w:linePitch="312" w:charSpace="0"/>
        </w:sectPr>
      </w:pPr>
    </w:p>
    <w:p w14:paraId="60D8B9ED">
      <w:pPr>
        <w:jc w:val="center"/>
        <w:outlineLvl w:val="1"/>
        <w:rPr>
          <w:rFonts w:hint="eastAsia" w:eastAsia="宋体"/>
          <w:b/>
          <w:color w:val="000000"/>
          <w:sz w:val="32"/>
          <w:szCs w:val="32"/>
          <w:lang w:eastAsia="zh-CN"/>
        </w:rPr>
      </w:pPr>
      <w:r>
        <w:rPr>
          <w:rFonts w:hint="eastAsia"/>
          <w:b/>
          <w:color w:val="000000"/>
          <w:sz w:val="32"/>
          <w:szCs w:val="32"/>
          <w:lang w:eastAsia="zh-CN"/>
        </w:rPr>
        <w:t>二、</w:t>
      </w:r>
      <w:r>
        <w:rPr>
          <w:b/>
          <w:color w:val="000000"/>
          <w:sz w:val="32"/>
          <w:szCs w:val="32"/>
        </w:rPr>
        <w:t>开标一览表</w:t>
      </w:r>
      <w:r>
        <w:rPr>
          <w:rFonts w:hint="eastAsia"/>
          <w:b/>
          <w:color w:val="000000"/>
          <w:sz w:val="32"/>
          <w:szCs w:val="32"/>
          <w:lang w:eastAsia="zh-CN"/>
        </w:rPr>
        <w:t>（报价单）</w:t>
      </w:r>
    </w:p>
    <w:p w14:paraId="01901669">
      <w:pPr>
        <w:spacing w:before="40" w:after="40" w:line="320" w:lineRule="exact"/>
        <w:ind w:firstLine="480" w:firstLineChars="200"/>
        <w:rPr>
          <w:color w:val="000000"/>
          <w:sz w:val="24"/>
        </w:rPr>
      </w:pPr>
    </w:p>
    <w:p w14:paraId="12E51C43">
      <w:pPr>
        <w:spacing w:line="360" w:lineRule="auto"/>
        <w:ind w:firstLine="1080" w:firstLineChars="450"/>
        <w:rPr>
          <w:color w:val="000000"/>
          <w:sz w:val="24"/>
        </w:rPr>
      </w:pPr>
      <w:r>
        <w:rPr>
          <w:color w:val="000000"/>
          <w:sz w:val="24"/>
        </w:rPr>
        <w:t xml:space="preserve">投标人名称：                          </w:t>
      </w:r>
      <w:r>
        <w:rPr>
          <w:rFonts w:hint="eastAsia"/>
          <w:color w:val="000000"/>
          <w:sz w:val="24"/>
        </w:rPr>
        <w:t xml:space="preserve">                           </w:t>
      </w:r>
      <w:r>
        <w:rPr>
          <w:color w:val="000000"/>
          <w:sz w:val="24"/>
        </w:rPr>
        <w:t xml:space="preserve">   </w:t>
      </w:r>
    </w:p>
    <w:tbl>
      <w:tblPr>
        <w:tblStyle w:val="15"/>
        <w:tblW w:w="97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93"/>
        <w:gridCol w:w="3089"/>
        <w:gridCol w:w="2797"/>
      </w:tblGrid>
      <w:tr w14:paraId="4C73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3893" w:type="dxa"/>
            <w:vAlign w:val="center"/>
          </w:tcPr>
          <w:p w14:paraId="1114E395">
            <w:pPr>
              <w:spacing w:line="360" w:lineRule="auto"/>
              <w:jc w:val="center"/>
              <w:rPr>
                <w:color w:val="000000"/>
                <w:sz w:val="24"/>
              </w:rPr>
            </w:pPr>
            <w:r>
              <w:rPr>
                <w:rFonts w:hint="eastAsia"/>
                <w:color w:val="000000"/>
                <w:sz w:val="24"/>
              </w:rPr>
              <w:t>价格条件</w:t>
            </w:r>
          </w:p>
        </w:tc>
        <w:tc>
          <w:tcPr>
            <w:tcW w:w="3089" w:type="dxa"/>
            <w:vAlign w:val="center"/>
          </w:tcPr>
          <w:p w14:paraId="77097873">
            <w:pPr>
              <w:spacing w:line="360" w:lineRule="auto"/>
              <w:jc w:val="center"/>
              <w:rPr>
                <w:color w:val="000000"/>
                <w:sz w:val="24"/>
              </w:rPr>
            </w:pPr>
            <w:r>
              <w:rPr>
                <w:rFonts w:hint="eastAsia"/>
                <w:color w:val="000000"/>
                <w:sz w:val="24"/>
              </w:rPr>
              <w:t>提货劵价值（元）</w:t>
            </w:r>
          </w:p>
        </w:tc>
        <w:tc>
          <w:tcPr>
            <w:tcW w:w="2797" w:type="dxa"/>
            <w:vAlign w:val="center"/>
          </w:tcPr>
          <w:p w14:paraId="36D0585B">
            <w:pPr>
              <w:spacing w:line="360" w:lineRule="auto"/>
              <w:jc w:val="center"/>
              <w:rPr>
                <w:rFonts w:hint="eastAsia" w:eastAsia="宋体"/>
                <w:color w:val="000000"/>
                <w:sz w:val="24"/>
                <w:lang w:eastAsia="zh-CN"/>
              </w:rPr>
            </w:pPr>
            <w:r>
              <w:rPr>
                <w:rFonts w:hint="eastAsia"/>
                <w:color w:val="000000"/>
                <w:sz w:val="24"/>
                <w:lang w:val="en-US" w:eastAsia="zh-CN"/>
              </w:rPr>
              <w:t>备注</w:t>
            </w:r>
          </w:p>
        </w:tc>
      </w:tr>
      <w:tr w14:paraId="07BA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3893" w:type="dxa"/>
            <w:vAlign w:val="center"/>
          </w:tcPr>
          <w:p w14:paraId="7233A1A4">
            <w:pPr>
              <w:spacing w:line="360" w:lineRule="auto"/>
              <w:jc w:val="center"/>
              <w:rPr>
                <w:color w:val="000000"/>
                <w:sz w:val="24"/>
              </w:rPr>
            </w:pPr>
            <w:r>
              <w:rPr>
                <w:rFonts w:hint="eastAsia"/>
                <w:color w:val="000000"/>
                <w:sz w:val="24"/>
              </w:rPr>
              <w:t>医院支付价</w:t>
            </w:r>
          </w:p>
          <w:p w14:paraId="3139736C">
            <w:pPr>
              <w:spacing w:line="360" w:lineRule="auto"/>
              <w:jc w:val="center"/>
              <w:rPr>
                <w:color w:val="000000"/>
                <w:sz w:val="24"/>
              </w:rPr>
            </w:pPr>
            <w:r>
              <w:rPr>
                <w:rFonts w:hint="eastAsia"/>
                <w:color w:val="000000"/>
                <w:sz w:val="24"/>
              </w:rPr>
              <w:t>500元每张</w:t>
            </w:r>
          </w:p>
        </w:tc>
        <w:tc>
          <w:tcPr>
            <w:tcW w:w="3089" w:type="dxa"/>
            <w:vAlign w:val="center"/>
          </w:tcPr>
          <w:p w14:paraId="58A75A60">
            <w:pPr>
              <w:spacing w:line="360" w:lineRule="auto"/>
              <w:jc w:val="center"/>
              <w:rPr>
                <w:color w:val="000000"/>
                <w:sz w:val="24"/>
              </w:rPr>
            </w:pPr>
          </w:p>
        </w:tc>
        <w:tc>
          <w:tcPr>
            <w:tcW w:w="2797" w:type="dxa"/>
            <w:vAlign w:val="center"/>
          </w:tcPr>
          <w:p w14:paraId="6D2A7568">
            <w:pPr>
              <w:spacing w:line="360" w:lineRule="auto"/>
              <w:jc w:val="center"/>
              <w:rPr>
                <w:color w:val="000000"/>
                <w:sz w:val="24"/>
              </w:rPr>
            </w:pPr>
          </w:p>
        </w:tc>
      </w:tr>
    </w:tbl>
    <w:p w14:paraId="5AC2E7F4">
      <w:pPr>
        <w:spacing w:line="360" w:lineRule="auto"/>
        <w:ind w:firstLine="602" w:firstLineChars="250"/>
        <w:rPr>
          <w:rFonts w:hint="eastAsia"/>
          <w:b/>
          <w:color w:val="000000"/>
          <w:sz w:val="24"/>
        </w:rPr>
      </w:pPr>
    </w:p>
    <w:p w14:paraId="5B02B942">
      <w:pPr>
        <w:spacing w:line="360" w:lineRule="auto"/>
        <w:ind w:firstLine="602" w:firstLineChars="250"/>
        <w:rPr>
          <w:b/>
          <w:color w:val="000000"/>
          <w:sz w:val="24"/>
        </w:rPr>
      </w:pPr>
      <w:r>
        <w:rPr>
          <w:rFonts w:hint="eastAsia"/>
          <w:b/>
          <w:color w:val="000000"/>
          <w:sz w:val="24"/>
        </w:rPr>
        <w:t>注：提货劵价值应大于或等于500元，否则为无效报价。</w:t>
      </w:r>
    </w:p>
    <w:p w14:paraId="19377C8F">
      <w:pPr>
        <w:spacing w:line="360" w:lineRule="auto"/>
        <w:rPr>
          <w:color w:val="000000"/>
          <w:sz w:val="24"/>
        </w:rPr>
      </w:pPr>
    </w:p>
    <w:p w14:paraId="7FEF60BC">
      <w:pPr>
        <w:spacing w:line="360" w:lineRule="auto"/>
        <w:rPr>
          <w:color w:val="000000"/>
          <w:sz w:val="24"/>
        </w:rPr>
      </w:pPr>
    </w:p>
    <w:p w14:paraId="4BDEBD02">
      <w:pPr>
        <w:spacing w:line="360" w:lineRule="auto"/>
        <w:rPr>
          <w:color w:val="000000"/>
          <w:sz w:val="24"/>
        </w:rPr>
      </w:pPr>
    </w:p>
    <w:p w14:paraId="08113C17">
      <w:pPr>
        <w:spacing w:line="360" w:lineRule="auto"/>
        <w:rPr>
          <w:color w:val="000000"/>
          <w:sz w:val="24"/>
        </w:rPr>
      </w:pPr>
    </w:p>
    <w:p w14:paraId="195F8AB9">
      <w:pPr>
        <w:spacing w:line="360" w:lineRule="auto"/>
        <w:ind w:firstLine="720" w:firstLineChars="300"/>
        <w:rPr>
          <w:color w:val="000000"/>
          <w:sz w:val="24"/>
        </w:rPr>
      </w:pPr>
      <w:r>
        <w:rPr>
          <w:color w:val="000000"/>
          <w:sz w:val="24"/>
        </w:rPr>
        <w:t>法人代表或授权代表</w:t>
      </w:r>
      <w:r>
        <w:rPr>
          <w:rFonts w:hint="eastAsia"/>
          <w:color w:val="000000"/>
          <w:sz w:val="24"/>
        </w:rPr>
        <w:t>（签字）</w:t>
      </w:r>
      <w:r>
        <w:rPr>
          <w:color w:val="000000"/>
          <w:sz w:val="24"/>
        </w:rPr>
        <w:t xml:space="preserve">：  </w:t>
      </w:r>
    </w:p>
    <w:p w14:paraId="3D200ABA">
      <w:pPr>
        <w:spacing w:line="360" w:lineRule="auto"/>
        <w:rPr>
          <w:color w:val="000000"/>
          <w:sz w:val="24"/>
        </w:rPr>
      </w:pPr>
    </w:p>
    <w:p w14:paraId="1806D9DC">
      <w:pPr>
        <w:spacing w:line="360" w:lineRule="auto"/>
        <w:ind w:firstLine="720" w:firstLineChars="300"/>
        <w:rPr>
          <w:color w:val="000000"/>
          <w:sz w:val="24"/>
        </w:rPr>
      </w:pPr>
      <w:r>
        <w:rPr>
          <w:color w:val="000000"/>
          <w:sz w:val="24"/>
        </w:rPr>
        <w:t xml:space="preserve">投标单位（公章）：                                </w:t>
      </w:r>
    </w:p>
    <w:p w14:paraId="3040FDA1">
      <w:pPr>
        <w:spacing w:line="360" w:lineRule="auto"/>
        <w:rPr>
          <w:color w:val="000000"/>
          <w:sz w:val="24"/>
        </w:rPr>
      </w:pPr>
    </w:p>
    <w:p w14:paraId="6FE67AE2">
      <w:pPr>
        <w:spacing w:line="360" w:lineRule="auto"/>
        <w:ind w:firstLine="720" w:firstLineChars="300"/>
        <w:rPr>
          <w:color w:val="000000"/>
          <w:sz w:val="24"/>
        </w:rPr>
      </w:pPr>
      <w:r>
        <w:rPr>
          <w:color w:val="000000"/>
          <w:sz w:val="24"/>
        </w:rPr>
        <w:t>日期：</w:t>
      </w:r>
    </w:p>
    <w:p w14:paraId="44A37EEC">
      <w:pPr>
        <w:tabs>
          <w:tab w:val="left" w:pos="285"/>
        </w:tabs>
        <w:spacing w:line="360" w:lineRule="auto"/>
        <w:jc w:val="left"/>
        <w:rPr>
          <w:b/>
          <w:color w:val="000000"/>
          <w:sz w:val="32"/>
          <w:szCs w:val="32"/>
        </w:rPr>
      </w:pPr>
    </w:p>
    <w:p w14:paraId="395F87C0">
      <w:pPr>
        <w:tabs>
          <w:tab w:val="left" w:pos="285"/>
        </w:tabs>
        <w:spacing w:line="360" w:lineRule="auto"/>
        <w:rPr>
          <w:color w:val="000000"/>
          <w:sz w:val="32"/>
          <w:szCs w:val="32"/>
        </w:rPr>
      </w:pPr>
    </w:p>
    <w:p w14:paraId="1C5FD879">
      <w:pPr>
        <w:tabs>
          <w:tab w:val="left" w:pos="285"/>
        </w:tabs>
        <w:spacing w:line="360" w:lineRule="auto"/>
        <w:rPr>
          <w:color w:val="000000"/>
          <w:sz w:val="32"/>
          <w:szCs w:val="32"/>
        </w:rPr>
      </w:pPr>
    </w:p>
    <w:p w14:paraId="7C6ED5FF">
      <w:pPr>
        <w:tabs>
          <w:tab w:val="left" w:pos="285"/>
        </w:tabs>
        <w:spacing w:line="360" w:lineRule="auto"/>
        <w:jc w:val="center"/>
        <w:rPr>
          <w:b/>
          <w:color w:val="000000"/>
          <w:sz w:val="32"/>
          <w:szCs w:val="32"/>
        </w:rPr>
      </w:pPr>
      <w:r>
        <w:rPr>
          <w:rFonts w:hint="eastAsia"/>
          <w:b/>
          <w:color w:val="000000"/>
          <w:sz w:val="32"/>
          <w:szCs w:val="32"/>
          <w:lang w:eastAsia="zh-CN"/>
        </w:rPr>
        <w:t>三、</w:t>
      </w:r>
      <w:r>
        <w:rPr>
          <w:rFonts w:hint="eastAsia"/>
          <w:b/>
          <w:color w:val="000000"/>
          <w:sz w:val="32"/>
          <w:szCs w:val="32"/>
        </w:rPr>
        <w:t>食品安全承诺书</w:t>
      </w:r>
    </w:p>
    <w:p w14:paraId="1FC216F2">
      <w:pPr>
        <w:tabs>
          <w:tab w:val="left" w:pos="285"/>
        </w:tabs>
        <w:spacing w:line="360" w:lineRule="auto"/>
        <w:jc w:val="center"/>
        <w:rPr>
          <w:b/>
          <w:color w:val="000000"/>
          <w:sz w:val="32"/>
          <w:szCs w:val="32"/>
        </w:rPr>
      </w:pPr>
    </w:p>
    <w:p w14:paraId="25B205D4">
      <w:pPr>
        <w:tabs>
          <w:tab w:val="left" w:pos="285"/>
        </w:tabs>
        <w:spacing w:line="360" w:lineRule="auto"/>
        <w:jc w:val="center"/>
        <w:rPr>
          <w:b/>
          <w:color w:val="000000"/>
          <w:sz w:val="32"/>
          <w:szCs w:val="32"/>
        </w:rPr>
      </w:pPr>
    </w:p>
    <w:p w14:paraId="40C1675C">
      <w:pPr>
        <w:tabs>
          <w:tab w:val="left" w:pos="285"/>
        </w:tabs>
        <w:spacing w:line="360" w:lineRule="auto"/>
        <w:jc w:val="center"/>
        <w:rPr>
          <w:b/>
          <w:color w:val="000000"/>
          <w:sz w:val="32"/>
          <w:szCs w:val="32"/>
        </w:rPr>
      </w:pPr>
    </w:p>
    <w:p w14:paraId="1BBE6C3D">
      <w:pPr>
        <w:tabs>
          <w:tab w:val="left" w:pos="285"/>
        </w:tabs>
        <w:spacing w:line="360" w:lineRule="auto"/>
        <w:jc w:val="center"/>
        <w:rPr>
          <w:b/>
          <w:color w:val="000000"/>
          <w:sz w:val="32"/>
          <w:szCs w:val="32"/>
        </w:rPr>
      </w:pPr>
    </w:p>
    <w:p w14:paraId="5CD10B20">
      <w:pPr>
        <w:tabs>
          <w:tab w:val="left" w:pos="285"/>
        </w:tabs>
        <w:spacing w:line="360" w:lineRule="auto"/>
        <w:jc w:val="center"/>
        <w:rPr>
          <w:b/>
          <w:color w:val="000000"/>
          <w:sz w:val="32"/>
          <w:szCs w:val="32"/>
        </w:rPr>
      </w:pPr>
    </w:p>
    <w:p w14:paraId="573126E8">
      <w:pPr>
        <w:tabs>
          <w:tab w:val="left" w:pos="285"/>
        </w:tabs>
        <w:spacing w:line="360" w:lineRule="auto"/>
        <w:jc w:val="center"/>
        <w:rPr>
          <w:b/>
          <w:color w:val="000000"/>
          <w:sz w:val="32"/>
          <w:szCs w:val="32"/>
        </w:rPr>
      </w:pPr>
    </w:p>
    <w:p w14:paraId="61FD08FC">
      <w:pPr>
        <w:tabs>
          <w:tab w:val="left" w:pos="285"/>
        </w:tabs>
        <w:spacing w:line="360" w:lineRule="auto"/>
        <w:jc w:val="center"/>
        <w:rPr>
          <w:b/>
          <w:color w:val="000000"/>
          <w:sz w:val="32"/>
          <w:szCs w:val="32"/>
        </w:rPr>
      </w:pPr>
    </w:p>
    <w:p w14:paraId="0C39C63C">
      <w:pPr>
        <w:tabs>
          <w:tab w:val="left" w:pos="285"/>
        </w:tabs>
        <w:spacing w:line="360" w:lineRule="auto"/>
        <w:jc w:val="center"/>
        <w:rPr>
          <w:b/>
          <w:color w:val="000000"/>
          <w:sz w:val="32"/>
          <w:szCs w:val="32"/>
        </w:rPr>
      </w:pPr>
    </w:p>
    <w:p w14:paraId="3F0744BB">
      <w:pPr>
        <w:tabs>
          <w:tab w:val="left" w:pos="285"/>
        </w:tabs>
        <w:spacing w:line="360" w:lineRule="auto"/>
        <w:jc w:val="center"/>
        <w:rPr>
          <w:b/>
          <w:color w:val="000000"/>
          <w:sz w:val="32"/>
          <w:szCs w:val="32"/>
        </w:rPr>
      </w:pPr>
    </w:p>
    <w:p w14:paraId="24595173">
      <w:pPr>
        <w:spacing w:line="360" w:lineRule="auto"/>
        <w:rPr>
          <w:color w:val="000000"/>
          <w:sz w:val="24"/>
        </w:rPr>
      </w:pPr>
      <w:r>
        <w:rPr>
          <w:color w:val="000000"/>
          <w:sz w:val="24"/>
        </w:rPr>
        <w:t>法人代表或授权代表</w:t>
      </w:r>
      <w:r>
        <w:rPr>
          <w:rFonts w:hint="eastAsia"/>
          <w:color w:val="000000"/>
          <w:sz w:val="24"/>
        </w:rPr>
        <w:t>（签字）</w:t>
      </w:r>
      <w:r>
        <w:rPr>
          <w:color w:val="000000"/>
          <w:sz w:val="24"/>
        </w:rPr>
        <w:t xml:space="preserve">：  </w:t>
      </w:r>
    </w:p>
    <w:p w14:paraId="5E4656F1">
      <w:pPr>
        <w:spacing w:line="360" w:lineRule="auto"/>
        <w:rPr>
          <w:color w:val="000000"/>
          <w:sz w:val="24"/>
        </w:rPr>
      </w:pPr>
    </w:p>
    <w:p w14:paraId="6D31156F">
      <w:pPr>
        <w:spacing w:line="360" w:lineRule="auto"/>
        <w:rPr>
          <w:color w:val="000000"/>
          <w:sz w:val="24"/>
        </w:rPr>
      </w:pPr>
      <w:r>
        <w:rPr>
          <w:color w:val="000000"/>
          <w:sz w:val="24"/>
        </w:rPr>
        <w:t xml:space="preserve">投标单位（公章）：                                </w:t>
      </w:r>
    </w:p>
    <w:p w14:paraId="30343EDC">
      <w:pPr>
        <w:spacing w:line="360" w:lineRule="auto"/>
        <w:rPr>
          <w:color w:val="000000"/>
          <w:sz w:val="24"/>
        </w:rPr>
      </w:pPr>
    </w:p>
    <w:p w14:paraId="52B14595">
      <w:pPr>
        <w:spacing w:line="360" w:lineRule="auto"/>
        <w:rPr>
          <w:color w:val="000000"/>
          <w:sz w:val="24"/>
        </w:rPr>
      </w:pPr>
      <w:r>
        <w:rPr>
          <w:color w:val="000000"/>
          <w:sz w:val="24"/>
        </w:rPr>
        <w:t>日期：</w:t>
      </w:r>
    </w:p>
    <w:p w14:paraId="20A08480">
      <w:pPr>
        <w:tabs>
          <w:tab w:val="left" w:pos="285"/>
        </w:tabs>
        <w:spacing w:line="360" w:lineRule="auto"/>
        <w:jc w:val="center"/>
        <w:rPr>
          <w:b/>
          <w:color w:val="000000"/>
          <w:sz w:val="32"/>
          <w:szCs w:val="32"/>
        </w:rPr>
      </w:pPr>
    </w:p>
    <w:p w14:paraId="1D826FBF">
      <w:pPr>
        <w:tabs>
          <w:tab w:val="left" w:pos="285"/>
        </w:tabs>
        <w:spacing w:line="360" w:lineRule="auto"/>
        <w:jc w:val="center"/>
        <w:rPr>
          <w:b/>
          <w:color w:val="000000"/>
          <w:sz w:val="32"/>
          <w:szCs w:val="32"/>
        </w:rPr>
        <w:sectPr>
          <w:pgSz w:w="16838" w:h="11906" w:orient="landscape"/>
          <w:pgMar w:top="1134" w:right="1418" w:bottom="1134" w:left="1418" w:header="851" w:footer="992" w:gutter="0"/>
          <w:cols w:space="720" w:num="1"/>
          <w:titlePg/>
          <w:docGrid w:linePitch="312" w:charSpace="0"/>
        </w:sectPr>
      </w:pPr>
    </w:p>
    <w:p w14:paraId="73288F66">
      <w:pPr>
        <w:widowControl/>
        <w:spacing w:before="100" w:beforeAutospacing="1" w:after="100" w:afterAutospacing="1" w:line="400" w:lineRule="atLeast"/>
        <w:jc w:val="center"/>
        <w:rPr>
          <w:bCs/>
          <w:color w:val="000000"/>
          <w:kern w:val="0"/>
          <w:sz w:val="32"/>
          <w:szCs w:val="32"/>
        </w:rPr>
      </w:pPr>
      <w:r>
        <w:rPr>
          <w:rFonts w:hint="eastAsia"/>
          <w:bCs/>
          <w:color w:val="000000"/>
          <w:kern w:val="0"/>
          <w:sz w:val="32"/>
          <w:szCs w:val="32"/>
          <w:lang w:eastAsia="zh-CN"/>
        </w:rPr>
        <w:t>四、</w:t>
      </w:r>
      <w:r>
        <w:rPr>
          <w:bCs/>
          <w:color w:val="000000"/>
          <w:kern w:val="0"/>
          <w:sz w:val="32"/>
          <w:szCs w:val="32"/>
        </w:rPr>
        <w:t>优惠条件及质量和售后服务承诺书</w:t>
      </w:r>
    </w:p>
    <w:p w14:paraId="1CF7FDEC">
      <w:pPr>
        <w:widowControl/>
        <w:spacing w:before="100" w:beforeAutospacing="1" w:after="100" w:afterAutospacing="1" w:line="400" w:lineRule="atLeast"/>
        <w:jc w:val="center"/>
        <w:rPr>
          <w:bCs/>
          <w:color w:val="000000"/>
          <w:kern w:val="0"/>
          <w:sz w:val="32"/>
          <w:szCs w:val="32"/>
        </w:rPr>
      </w:pPr>
      <w:r>
        <w:rPr>
          <w:bCs/>
          <w:color w:val="000000"/>
          <w:kern w:val="0"/>
          <w:sz w:val="32"/>
          <w:szCs w:val="32"/>
        </w:rPr>
        <w:t>（格式自拟）</w:t>
      </w:r>
    </w:p>
    <w:p w14:paraId="27990531">
      <w:pPr>
        <w:widowControl/>
        <w:spacing w:before="100" w:beforeAutospacing="1" w:after="100" w:afterAutospacing="1" w:line="400" w:lineRule="atLeast"/>
        <w:jc w:val="center"/>
        <w:rPr>
          <w:bCs/>
          <w:color w:val="000000"/>
          <w:kern w:val="0"/>
          <w:sz w:val="32"/>
          <w:szCs w:val="32"/>
        </w:rPr>
      </w:pPr>
    </w:p>
    <w:p w14:paraId="0B026C2E">
      <w:pPr>
        <w:widowControl/>
        <w:spacing w:before="100" w:beforeAutospacing="1" w:after="100" w:afterAutospacing="1" w:line="400" w:lineRule="atLeast"/>
        <w:jc w:val="center"/>
        <w:rPr>
          <w:bCs/>
          <w:color w:val="000000"/>
          <w:kern w:val="0"/>
          <w:sz w:val="32"/>
          <w:szCs w:val="32"/>
        </w:rPr>
      </w:pPr>
    </w:p>
    <w:p w14:paraId="522A57A1">
      <w:pPr>
        <w:widowControl/>
        <w:spacing w:before="100" w:beforeAutospacing="1" w:after="100" w:afterAutospacing="1" w:line="400" w:lineRule="atLeast"/>
        <w:jc w:val="center"/>
        <w:rPr>
          <w:bCs/>
          <w:color w:val="000000"/>
          <w:kern w:val="0"/>
          <w:sz w:val="32"/>
          <w:szCs w:val="32"/>
        </w:rPr>
      </w:pPr>
    </w:p>
    <w:p w14:paraId="38ABBA33">
      <w:pPr>
        <w:widowControl/>
        <w:spacing w:before="100" w:beforeAutospacing="1" w:after="100" w:afterAutospacing="1" w:line="400" w:lineRule="atLeast"/>
        <w:jc w:val="center"/>
        <w:rPr>
          <w:bCs/>
          <w:color w:val="000000"/>
          <w:kern w:val="0"/>
          <w:sz w:val="32"/>
          <w:szCs w:val="32"/>
        </w:rPr>
      </w:pPr>
    </w:p>
    <w:p w14:paraId="48D4BE35">
      <w:pPr>
        <w:widowControl/>
        <w:spacing w:before="100" w:beforeAutospacing="1" w:after="100" w:afterAutospacing="1" w:line="400" w:lineRule="atLeast"/>
        <w:jc w:val="center"/>
        <w:rPr>
          <w:bCs/>
          <w:color w:val="000000"/>
          <w:kern w:val="0"/>
          <w:sz w:val="32"/>
          <w:szCs w:val="32"/>
        </w:rPr>
      </w:pPr>
    </w:p>
    <w:p w14:paraId="0D7FB476">
      <w:pPr>
        <w:widowControl/>
        <w:spacing w:before="100" w:beforeAutospacing="1" w:after="100" w:afterAutospacing="1" w:line="400" w:lineRule="atLeast"/>
        <w:jc w:val="center"/>
        <w:rPr>
          <w:bCs/>
          <w:color w:val="000000"/>
          <w:kern w:val="0"/>
          <w:sz w:val="32"/>
          <w:szCs w:val="32"/>
        </w:rPr>
      </w:pPr>
    </w:p>
    <w:p w14:paraId="2684640A">
      <w:pPr>
        <w:widowControl/>
        <w:spacing w:before="100" w:beforeAutospacing="1" w:after="100" w:afterAutospacing="1" w:line="400" w:lineRule="atLeast"/>
        <w:jc w:val="center"/>
        <w:rPr>
          <w:bCs/>
          <w:color w:val="000000"/>
          <w:kern w:val="0"/>
          <w:sz w:val="32"/>
          <w:szCs w:val="32"/>
        </w:rPr>
      </w:pPr>
    </w:p>
    <w:p w14:paraId="3151E08B">
      <w:pPr>
        <w:widowControl/>
        <w:spacing w:before="100" w:beforeAutospacing="1" w:after="100" w:afterAutospacing="1" w:line="400" w:lineRule="atLeast"/>
        <w:jc w:val="center"/>
        <w:rPr>
          <w:bCs/>
          <w:color w:val="000000"/>
          <w:kern w:val="0"/>
          <w:sz w:val="32"/>
          <w:szCs w:val="32"/>
        </w:rPr>
      </w:pPr>
    </w:p>
    <w:p w14:paraId="781ABCCD">
      <w:pPr>
        <w:spacing w:line="360" w:lineRule="auto"/>
        <w:rPr>
          <w:color w:val="000000"/>
          <w:sz w:val="24"/>
        </w:rPr>
      </w:pPr>
      <w:r>
        <w:rPr>
          <w:color w:val="000000"/>
          <w:sz w:val="24"/>
        </w:rPr>
        <w:t>法人代表或授权代表</w:t>
      </w:r>
      <w:r>
        <w:rPr>
          <w:rFonts w:hint="eastAsia"/>
          <w:color w:val="000000"/>
          <w:sz w:val="24"/>
        </w:rPr>
        <w:t>（签字）</w:t>
      </w:r>
      <w:r>
        <w:rPr>
          <w:color w:val="000000"/>
          <w:sz w:val="24"/>
        </w:rPr>
        <w:t xml:space="preserve">：  </w:t>
      </w:r>
    </w:p>
    <w:p w14:paraId="11569C50">
      <w:pPr>
        <w:spacing w:line="360" w:lineRule="auto"/>
        <w:rPr>
          <w:color w:val="000000"/>
          <w:sz w:val="24"/>
        </w:rPr>
      </w:pPr>
    </w:p>
    <w:p w14:paraId="0829A473">
      <w:pPr>
        <w:spacing w:line="360" w:lineRule="auto"/>
        <w:rPr>
          <w:color w:val="000000"/>
          <w:sz w:val="24"/>
        </w:rPr>
      </w:pPr>
      <w:r>
        <w:rPr>
          <w:color w:val="000000"/>
          <w:sz w:val="24"/>
        </w:rPr>
        <w:t xml:space="preserve">投标单位（公章）：                                </w:t>
      </w:r>
    </w:p>
    <w:p w14:paraId="1D22DFE3">
      <w:pPr>
        <w:spacing w:line="360" w:lineRule="auto"/>
        <w:rPr>
          <w:color w:val="000000"/>
          <w:sz w:val="24"/>
        </w:rPr>
      </w:pPr>
    </w:p>
    <w:p w14:paraId="53C2DD30">
      <w:pPr>
        <w:spacing w:line="360" w:lineRule="auto"/>
        <w:rPr>
          <w:color w:val="000000"/>
          <w:sz w:val="24"/>
        </w:rPr>
      </w:pPr>
      <w:r>
        <w:rPr>
          <w:color w:val="000000"/>
          <w:sz w:val="24"/>
        </w:rPr>
        <w:t>日期：</w:t>
      </w:r>
    </w:p>
    <w:p w14:paraId="23D78461">
      <w:pPr>
        <w:widowControl/>
        <w:spacing w:before="100" w:beforeAutospacing="1" w:after="100" w:afterAutospacing="1" w:line="400" w:lineRule="atLeast"/>
        <w:jc w:val="center"/>
        <w:rPr>
          <w:b/>
          <w:color w:val="000000"/>
          <w:kern w:val="0"/>
          <w:sz w:val="28"/>
          <w:szCs w:val="28"/>
        </w:rPr>
      </w:pPr>
    </w:p>
    <w:p w14:paraId="6E9815CE">
      <w:pPr>
        <w:spacing w:line="360" w:lineRule="auto"/>
        <w:rPr>
          <w:rFonts w:ascii="宋体" w:hAnsi="宋体"/>
          <w:color w:val="000000"/>
          <w:kern w:val="0"/>
          <w:sz w:val="32"/>
          <w:szCs w:val="32"/>
        </w:rPr>
      </w:pPr>
      <w:r>
        <w:rPr>
          <w:rFonts w:ascii="宋体" w:hAnsi="宋体"/>
          <w:color w:val="000000"/>
          <w:kern w:val="0"/>
          <w:sz w:val="32"/>
          <w:szCs w:val="32"/>
        </w:rPr>
        <w:br w:type="page"/>
      </w:r>
    </w:p>
    <w:p w14:paraId="12413F1C">
      <w:pPr>
        <w:spacing w:before="156" w:beforeLines="50" w:line="360" w:lineRule="auto"/>
        <w:jc w:val="center"/>
        <w:rPr>
          <w:rFonts w:ascii="黑体" w:hAnsi="黑体" w:eastAsia="黑体"/>
          <w:sz w:val="36"/>
        </w:rPr>
      </w:pPr>
      <w:r>
        <w:rPr>
          <w:rFonts w:hint="eastAsia" w:ascii="黑体" w:hAnsi="黑体" w:eastAsia="黑体"/>
          <w:sz w:val="36"/>
          <w:lang w:eastAsia="zh-CN"/>
        </w:rPr>
        <w:t>五、</w:t>
      </w:r>
      <w:r>
        <w:rPr>
          <w:rFonts w:ascii="黑体" w:hAnsi="黑体" w:eastAsia="黑体"/>
          <w:sz w:val="36"/>
        </w:rPr>
        <w:t>法人代表授权书</w:t>
      </w:r>
    </w:p>
    <w:p w14:paraId="7B727342">
      <w:pPr>
        <w:spacing w:before="156" w:beforeLines="50" w:line="360" w:lineRule="auto"/>
        <w:jc w:val="center"/>
        <w:rPr>
          <w:color w:val="000000"/>
          <w:sz w:val="36"/>
          <w:szCs w:val="36"/>
        </w:rPr>
      </w:pPr>
    </w:p>
    <w:p w14:paraId="31E58E2C">
      <w:pPr>
        <w:spacing w:before="156" w:beforeLines="50" w:line="360" w:lineRule="auto"/>
        <w:rPr>
          <w:color w:val="000000"/>
          <w:sz w:val="24"/>
        </w:rPr>
      </w:pPr>
      <w:r>
        <w:rPr>
          <w:color w:val="000000"/>
          <w:sz w:val="24"/>
          <w:u w:val="single"/>
        </w:rPr>
        <w:t xml:space="preserve">                            </w:t>
      </w:r>
      <w:r>
        <w:rPr>
          <w:rFonts w:hAnsi="宋体"/>
          <w:color w:val="000000"/>
          <w:sz w:val="24"/>
        </w:rPr>
        <w:t>：</w:t>
      </w:r>
    </w:p>
    <w:p w14:paraId="5F16750D">
      <w:pPr>
        <w:spacing w:before="156" w:beforeLines="50" w:line="480" w:lineRule="auto"/>
        <w:rPr>
          <w:color w:val="000000"/>
          <w:sz w:val="24"/>
        </w:rPr>
      </w:pPr>
      <w:r>
        <w:rPr>
          <w:color w:val="000000"/>
          <w:sz w:val="24"/>
        </w:rPr>
        <w:t xml:space="preserve">    </w:t>
      </w:r>
      <w:r>
        <w:rPr>
          <w:color w:val="000000"/>
          <w:sz w:val="24"/>
          <w:u w:val="single"/>
        </w:rPr>
        <w:t xml:space="preserve">                           </w:t>
      </w:r>
      <w:r>
        <w:rPr>
          <w:rFonts w:hAnsi="宋体"/>
          <w:color w:val="000000"/>
          <w:sz w:val="24"/>
        </w:rPr>
        <w:t>（投标单位全称）法人代表</w:t>
      </w:r>
      <w:r>
        <w:rPr>
          <w:color w:val="000000"/>
          <w:sz w:val="24"/>
          <w:u w:val="single"/>
        </w:rPr>
        <w:t xml:space="preserve">             </w:t>
      </w:r>
      <w:r>
        <w:rPr>
          <w:rFonts w:hAnsi="宋体"/>
          <w:color w:val="000000"/>
          <w:sz w:val="24"/>
        </w:rPr>
        <w:t>授权</w:t>
      </w:r>
    </w:p>
    <w:p w14:paraId="642769E7">
      <w:pPr>
        <w:spacing w:before="156" w:beforeLines="50" w:line="480" w:lineRule="auto"/>
        <w:rPr>
          <w:rFonts w:hAnsi="宋体"/>
          <w:color w:val="000000"/>
          <w:sz w:val="24"/>
        </w:rPr>
      </w:pPr>
      <w:r>
        <w:rPr>
          <w:color w:val="000000"/>
          <w:sz w:val="24"/>
          <w:u w:val="single"/>
        </w:rPr>
        <w:t xml:space="preserve">             </w:t>
      </w:r>
      <w:r>
        <w:rPr>
          <w:rFonts w:hAnsi="宋体"/>
          <w:color w:val="000000"/>
          <w:sz w:val="24"/>
        </w:rPr>
        <w:t>（</w:t>
      </w:r>
      <w:r>
        <w:rPr>
          <w:rFonts w:hint="eastAsia" w:hAnsi="宋体"/>
          <w:color w:val="000000"/>
          <w:sz w:val="24"/>
        </w:rPr>
        <w:t>授权</w:t>
      </w:r>
      <w:r>
        <w:rPr>
          <w:rFonts w:hAnsi="宋体"/>
          <w:color w:val="000000"/>
          <w:sz w:val="24"/>
        </w:rPr>
        <w:t>代表姓名）为全权代表，参加贵</w:t>
      </w:r>
      <w:r>
        <w:rPr>
          <w:rFonts w:hint="eastAsia" w:hAnsi="宋体"/>
          <w:color w:val="000000"/>
          <w:sz w:val="24"/>
        </w:rPr>
        <w:t>院</w:t>
      </w:r>
      <w:r>
        <w:rPr>
          <w:rFonts w:hAnsi="宋体"/>
          <w:color w:val="000000"/>
          <w:sz w:val="24"/>
        </w:rPr>
        <w:t>组织的</w:t>
      </w:r>
      <w:r>
        <w:rPr>
          <w:color w:val="000000"/>
          <w:sz w:val="24"/>
          <w:u w:val="single"/>
        </w:rPr>
        <w:t xml:space="preserve">               </w:t>
      </w:r>
      <w:r>
        <w:rPr>
          <w:rFonts w:hAnsi="宋体"/>
          <w:color w:val="000000"/>
          <w:sz w:val="24"/>
        </w:rPr>
        <w:t xml:space="preserve">项目       </w:t>
      </w:r>
      <w:r>
        <w:rPr>
          <w:rFonts w:hint="eastAsia" w:hAnsi="宋体"/>
          <w:color w:val="000000"/>
          <w:sz w:val="24"/>
          <w:lang w:val="en-US" w:eastAsia="zh-CN"/>
        </w:rPr>
        <w:t xml:space="preserve">   </w:t>
      </w:r>
      <w:r>
        <w:rPr>
          <w:rFonts w:hAnsi="宋体"/>
          <w:color w:val="000000"/>
          <w:sz w:val="24"/>
        </w:rPr>
        <w:t xml:space="preserve">    招标活动，全权处理招标活动中的一切事宜。</w:t>
      </w:r>
    </w:p>
    <w:p w14:paraId="1DDF88B7">
      <w:pPr>
        <w:spacing w:before="156" w:beforeLines="50" w:line="360" w:lineRule="auto"/>
        <w:rPr>
          <w:color w:val="000000"/>
          <w:sz w:val="24"/>
        </w:rPr>
      </w:pPr>
    </w:p>
    <w:p w14:paraId="340D50B9">
      <w:pPr>
        <w:spacing w:before="156" w:beforeLines="50" w:line="360" w:lineRule="auto"/>
        <w:ind w:firstLine="540" w:firstLineChars="225"/>
        <w:rPr>
          <w:color w:val="000000"/>
          <w:sz w:val="24"/>
        </w:rPr>
      </w:pPr>
      <w:r>
        <w:rPr>
          <w:rFonts w:hAnsi="宋体"/>
          <w:color w:val="000000"/>
          <w:sz w:val="24"/>
        </w:rPr>
        <w:t>法人代表签字：</w:t>
      </w:r>
    </w:p>
    <w:p w14:paraId="163D264F">
      <w:pPr>
        <w:spacing w:before="156" w:beforeLines="50" w:line="360" w:lineRule="auto"/>
        <w:ind w:firstLine="540" w:firstLineChars="225"/>
        <w:rPr>
          <w:color w:val="000000"/>
          <w:sz w:val="24"/>
        </w:rPr>
      </w:pPr>
      <w:r>
        <w:rPr>
          <w:rFonts w:hAnsi="宋体"/>
          <w:color w:val="000000"/>
          <w:sz w:val="24"/>
        </w:rPr>
        <w:t>投标单位全称（公章）：</w:t>
      </w:r>
    </w:p>
    <w:p w14:paraId="6B00A4AB">
      <w:pPr>
        <w:spacing w:before="156" w:beforeLines="50" w:line="360" w:lineRule="auto"/>
        <w:ind w:firstLine="540" w:firstLineChars="225"/>
        <w:rPr>
          <w:color w:val="000000"/>
          <w:sz w:val="24"/>
          <w:u w:val="single"/>
        </w:rPr>
      </w:pPr>
      <w:r>
        <w:rPr>
          <w:rFonts w:hAnsi="宋体"/>
          <w:color w:val="000000"/>
          <w:sz w:val="24"/>
        </w:rPr>
        <w:t>日</w:t>
      </w:r>
      <w:r>
        <w:rPr>
          <w:color w:val="000000"/>
          <w:sz w:val="24"/>
        </w:rPr>
        <w:t xml:space="preserve">        </w:t>
      </w:r>
      <w:r>
        <w:rPr>
          <w:rFonts w:hAnsi="宋体"/>
          <w:color w:val="000000"/>
          <w:sz w:val="24"/>
        </w:rPr>
        <w:t>期：</w:t>
      </w:r>
    </w:p>
    <w:p w14:paraId="58D0A880">
      <w:pPr>
        <w:spacing w:before="156" w:beforeLines="50" w:line="360" w:lineRule="auto"/>
        <w:ind w:firstLine="540" w:firstLineChars="225"/>
        <w:rPr>
          <w:color w:val="000000"/>
          <w:sz w:val="24"/>
        </w:rPr>
      </w:pPr>
      <w:r>
        <w:rPr>
          <w:rFonts w:hint="eastAsia" w:hAnsi="宋体"/>
          <w:color w:val="000000"/>
          <w:sz w:val="24"/>
        </w:rPr>
        <w:t>授权</w:t>
      </w:r>
      <w:r>
        <w:rPr>
          <w:rFonts w:hAnsi="宋体"/>
          <w:color w:val="000000"/>
          <w:sz w:val="24"/>
        </w:rPr>
        <w:t>代表签字：</w:t>
      </w:r>
    </w:p>
    <w:p w14:paraId="35F10D6E">
      <w:pPr>
        <w:spacing w:before="156" w:beforeLines="50" w:line="360" w:lineRule="auto"/>
        <w:ind w:firstLine="540" w:firstLineChars="225"/>
        <w:rPr>
          <w:color w:val="000000"/>
          <w:sz w:val="24"/>
        </w:rPr>
      </w:pPr>
      <w:r>
        <w:rPr>
          <w:rFonts w:hAnsi="宋体"/>
          <w:color w:val="000000"/>
          <w:sz w:val="24"/>
        </w:rPr>
        <w:t>职</w:t>
      </w:r>
      <w:r>
        <w:rPr>
          <w:color w:val="000000"/>
          <w:sz w:val="24"/>
        </w:rPr>
        <w:t xml:space="preserve">        </w:t>
      </w:r>
      <w:r>
        <w:rPr>
          <w:rFonts w:hAnsi="宋体"/>
          <w:color w:val="000000"/>
          <w:sz w:val="24"/>
        </w:rPr>
        <w:t>务：</w:t>
      </w:r>
    </w:p>
    <w:p w14:paraId="455A7FD2">
      <w:pPr>
        <w:spacing w:before="156" w:beforeLines="50" w:line="360" w:lineRule="auto"/>
        <w:ind w:firstLine="540" w:firstLineChars="225"/>
        <w:rPr>
          <w:color w:val="000000"/>
          <w:sz w:val="24"/>
        </w:rPr>
      </w:pPr>
      <w:r>
        <w:rPr>
          <w:rFonts w:hAnsi="宋体"/>
          <w:color w:val="000000"/>
          <w:sz w:val="24"/>
        </w:rPr>
        <w:t>详细通讯地址：</w:t>
      </w:r>
    </w:p>
    <w:p w14:paraId="67DFD2A0">
      <w:pPr>
        <w:spacing w:before="156" w:beforeLines="50" w:line="360" w:lineRule="auto"/>
        <w:ind w:firstLine="567" w:firstLineChars="225"/>
        <w:rPr>
          <w:color w:val="000000"/>
          <w:sz w:val="24"/>
        </w:rPr>
      </w:pPr>
      <w:r>
        <w:rPr>
          <w:rFonts w:hAnsi="宋体"/>
          <w:color w:val="000000"/>
          <w:spacing w:val="6"/>
          <w:sz w:val="24"/>
        </w:rPr>
        <w:t>邮</w:t>
      </w:r>
      <w:r>
        <w:rPr>
          <w:color w:val="000000"/>
          <w:spacing w:val="6"/>
          <w:sz w:val="24"/>
        </w:rPr>
        <w:t xml:space="preserve"> </w:t>
      </w:r>
      <w:r>
        <w:rPr>
          <w:rFonts w:hAnsi="宋体"/>
          <w:color w:val="000000"/>
          <w:spacing w:val="6"/>
          <w:sz w:val="24"/>
        </w:rPr>
        <w:t>政</w:t>
      </w:r>
      <w:r>
        <w:rPr>
          <w:color w:val="000000"/>
          <w:spacing w:val="6"/>
          <w:sz w:val="24"/>
        </w:rPr>
        <w:t xml:space="preserve"> </w:t>
      </w:r>
      <w:r>
        <w:rPr>
          <w:rFonts w:hAnsi="宋体"/>
          <w:color w:val="000000"/>
          <w:spacing w:val="6"/>
          <w:sz w:val="24"/>
        </w:rPr>
        <w:t>编</w:t>
      </w:r>
      <w:r>
        <w:rPr>
          <w:color w:val="000000"/>
          <w:spacing w:val="6"/>
          <w:sz w:val="24"/>
        </w:rPr>
        <w:t xml:space="preserve"> </w:t>
      </w:r>
      <w:r>
        <w:rPr>
          <w:rFonts w:hAnsi="宋体"/>
          <w:color w:val="000000"/>
          <w:spacing w:val="6"/>
          <w:sz w:val="24"/>
        </w:rPr>
        <w:t>码</w:t>
      </w:r>
      <w:r>
        <w:rPr>
          <w:rFonts w:hAnsi="宋体"/>
          <w:color w:val="000000"/>
          <w:sz w:val="24"/>
        </w:rPr>
        <w:t>：</w:t>
      </w:r>
    </w:p>
    <w:p w14:paraId="4B0CFC8D">
      <w:pPr>
        <w:spacing w:before="156" w:beforeLines="50" w:line="360" w:lineRule="auto"/>
        <w:ind w:firstLine="540" w:firstLineChars="225"/>
        <w:rPr>
          <w:color w:val="000000"/>
          <w:sz w:val="24"/>
        </w:rPr>
      </w:pPr>
      <w:r>
        <w:rPr>
          <w:rFonts w:hAnsi="宋体"/>
          <w:color w:val="000000"/>
          <w:sz w:val="24"/>
        </w:rPr>
        <w:t>电</w:t>
      </w:r>
      <w:r>
        <w:rPr>
          <w:color w:val="000000"/>
          <w:sz w:val="24"/>
        </w:rPr>
        <w:t xml:space="preserve">        </w:t>
      </w:r>
      <w:r>
        <w:rPr>
          <w:rFonts w:hAnsi="宋体"/>
          <w:color w:val="000000"/>
          <w:sz w:val="24"/>
        </w:rPr>
        <w:t>话：</w:t>
      </w:r>
    </w:p>
    <w:p w14:paraId="60790287">
      <w:pPr>
        <w:spacing w:before="156" w:beforeLines="50" w:line="360" w:lineRule="auto"/>
        <w:jc w:val="center"/>
        <w:rPr>
          <w:color w:val="000000"/>
          <w:sz w:val="24"/>
        </w:rPr>
      </w:pPr>
    </w:p>
    <w:p w14:paraId="1754282B">
      <w:pPr>
        <w:spacing w:line="360" w:lineRule="auto"/>
        <w:ind w:firstLine="315"/>
        <w:rPr>
          <w:b/>
          <w:bCs/>
          <w:color w:val="000000"/>
          <w:szCs w:val="21"/>
        </w:rPr>
      </w:pPr>
      <w:r>
        <w:rPr>
          <w:rFonts w:hAnsi="宋体"/>
          <w:b/>
          <w:bCs/>
          <w:color w:val="000000"/>
          <w:szCs w:val="21"/>
        </w:rPr>
        <w:t>注：投标人如因没有认真填写此表所造成的投标被拒绝其结果由投标人负责</w:t>
      </w:r>
    </w:p>
    <w:p w14:paraId="11827BC2">
      <w:pPr>
        <w:spacing w:line="360" w:lineRule="auto"/>
        <w:ind w:firstLine="315"/>
        <w:rPr>
          <w:b/>
          <w:bCs/>
          <w:color w:val="000000"/>
          <w:szCs w:val="21"/>
        </w:rPr>
      </w:pPr>
      <w:r>
        <w:rPr>
          <w:color w:val="000000"/>
          <w:sz w:val="24"/>
        </w:rPr>
        <mc:AlternateContent>
          <mc:Choice Requires="wps">
            <w:drawing>
              <wp:anchor distT="0" distB="0" distL="114300" distR="114300" simplePos="0" relativeHeight="251663360" behindDoc="0" locked="0" layoutInCell="1" allowOverlap="1">
                <wp:simplePos x="0" y="0"/>
                <wp:positionH relativeFrom="column">
                  <wp:posOffset>3364865</wp:posOffset>
                </wp:positionH>
                <wp:positionV relativeFrom="paragraph">
                  <wp:posOffset>80010</wp:posOffset>
                </wp:positionV>
                <wp:extent cx="2514600" cy="1400175"/>
                <wp:effectExtent l="8255" t="7620" r="10795" b="20955"/>
                <wp:wrapNone/>
                <wp:docPr id="2" name="自选图形 2"/>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14:paraId="70F31AD4"/>
                          <w:p w14:paraId="3E2D27ED"/>
                          <w:p w14:paraId="7D354EF2"/>
                          <w:p w14:paraId="360FBBE7">
                            <w:pPr>
                              <w:jc w:val="center"/>
                            </w:pPr>
                            <w:r>
                              <w:rPr>
                                <w:rFonts w:hint="eastAsia"/>
                              </w:rPr>
                              <w:t>身份证复印件</w:t>
                            </w:r>
                          </w:p>
                        </w:txbxContent>
                      </wps:txbx>
                      <wps:bodyPr upright="1"/>
                    </wps:wsp>
                  </a:graphicData>
                </a:graphic>
              </wp:anchor>
            </w:drawing>
          </mc:Choice>
          <mc:Fallback>
            <w:pict>
              <v:roundrect id="自选图形 2" o:spid="_x0000_s1026" o:spt="2" style="position:absolute;left:0pt;margin-left:264.95pt;margin-top:6.3pt;height:110.25pt;width:198pt;z-index:251663360;mso-width-relative:page;mso-height-relative:page;" fillcolor="#FFFFFF" filled="t" stroked="t" coordsize="21600,21600" arcsize="0.166666666666667" o:gfxdata="UEsDBAoAAAAAAIdO4kAAAAAAAAAAAAAAAAAEAAAAZHJzL1BLAwQUAAAACACHTuJAcVnqJtUAAAAK&#10;AQAADwAAAGRycy9kb3ducmV2LnhtbE2PsW6DMBCG90p9B+sidWsMRqBAMRkqZejYJN2NfQUUbCPs&#10;AO3T9zq1493/6b/v6uNmR7bgHAbvJKT7BBg67c3gOgnXy+n5ACxE5YwavUMJXxjg2Dw+1KoyfnXv&#10;uJxjx6jEhUpJ6GOcKs6D7tGqsPcTOso+/WxVpHHuuJnVSuV25CJJCm7V4OhCryZ87VHfzncr4fK2&#10;5aZdivJ70Kj8Nfvo9HqS8mmXJi/AIm7xD4ZffVKHhpxaf3cmsFFCLsqSUApEAYyAUuS0aCWILEuB&#10;NzX//0LzA1BLAwQUAAAACACHTuJAuuDKrWACAADfBAAADgAAAGRycy9lMm9Eb2MueG1srVTNbtQw&#10;EL4j8Q6W72ySbXdbVs320KVcEFQUxNlrO4mR/+Tx/t24IZ6BW4+8A7xNJXgLxk52W4qEeiCHZJwZ&#10;fzPfN2OfnW+NJmsZQDlb02pUUiItd0LZtqbv310+O6UEIrOCaWdlTXcS6Pn86ZOzjZ/JseucFjIQ&#10;BLEw2/iadjH6WVEA76RhMHJeWnQ2LhgWcRnaQgS2QXSji3FZTouNC8IHxyUA/l30TjoghscAuqZR&#10;XC4cXxlpY48apGYRKUGnPNB5rrZpJI9vmgZkJLqmyDTmNyZBe5nexfyMzdrAfKf4UAJ7TAkPOBmm&#10;LCY9QC1YZGQV1F9QRvHgwDVxxJ0peiJZEWRRlQ+0ue6Yl5kLSg3+IDr8P1j+en0ViBI1HVNimcGG&#10;//z87denL7dff9x+vyHjpNDGwwwDr/1VGFaAZqK7bYJJXyRCtlnV3UFVuY2E48/xpDqelig4R191&#10;XJbVySShFnfbfYD4UjpDklHT4FZWvMXeZUnZ+hXErK0YKmTiIyWN0dipNdOkmk6nJwPiEIzYe8yh&#10;K+JSaU2Cix9U7LKwqdDshD0+EO9Q2/43hHZ5oQPBDDW9zM+Qo4V+Wx9dlenJSP/egjW1+1RaWcLS&#10;gRsmMCotE+FeFpzHXG5Koy3ZoGyTUxSNcIYHrsFBR9N4bBrYts/stDps+aOMk6PnFxdHQ+VwPywJ&#10;tGDQ9QyzK4WxWSeZeGEFiTuP42DxFqCpBiMFJVripZGsHBmZ0o+JROraYsfTIPWjk6y4XW4RJplL&#10;J3Y4hysfVNvhBFS54OTBuc+jMpzRdLDurzPo3b00/w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x&#10;Weom1QAAAAoBAAAPAAAAAAAAAAEAIAAAACIAAABkcnMvZG93bnJldi54bWxQSwECFAAUAAAACACH&#10;TuJAuuDKrWACAADfBAAADgAAAAAAAAABACAAAAAkAQAAZHJzL2Uyb0RvYy54bWxQSwUGAAAAAAYA&#10;BgBZAQAA9gUAAAAA&#10;">
                <v:fill type="gradient" on="t" color2="#FFFFFF" angle="90" focus="100%" focussize="0,0">
                  <o:fill type="gradientUnscaled" v:ext="backwardCompatible"/>
                </v:fill>
                <v:stroke weight="1.25pt" color="#739CC3" joinstyle="round"/>
                <v:imagedata o:title=""/>
                <o:lock v:ext="edit" aspectratio="f"/>
                <v:textbox>
                  <w:txbxContent>
                    <w:p w14:paraId="70F31AD4"/>
                    <w:p w14:paraId="3E2D27ED"/>
                    <w:p w14:paraId="7D354EF2"/>
                    <w:p w14:paraId="360FBBE7">
                      <w:pPr>
                        <w:jc w:val="center"/>
                      </w:pPr>
                      <w:r>
                        <w:rPr>
                          <w:rFonts w:hint="eastAsia"/>
                        </w:rPr>
                        <w:t>身份证复印件</w:t>
                      </w:r>
                    </w:p>
                  </w:txbxContent>
                </v:textbox>
              </v:roundrect>
            </w:pict>
          </mc:Fallback>
        </mc:AlternateContent>
      </w:r>
      <w:r>
        <w:rPr>
          <w:b/>
          <w:bCs/>
          <w:color w:val="000000"/>
          <w:szCs w:val="21"/>
        </w:rPr>
        <mc:AlternateContent>
          <mc:Choice Requires="wps">
            <w:drawing>
              <wp:anchor distT="0" distB="0" distL="114300" distR="114300" simplePos="0" relativeHeight="251662336" behindDoc="0" locked="0" layoutInCell="1" allowOverlap="1">
                <wp:simplePos x="0" y="0"/>
                <wp:positionH relativeFrom="column">
                  <wp:posOffset>222885</wp:posOffset>
                </wp:positionH>
                <wp:positionV relativeFrom="paragraph">
                  <wp:posOffset>80010</wp:posOffset>
                </wp:positionV>
                <wp:extent cx="2514600" cy="1400175"/>
                <wp:effectExtent l="8255" t="7620" r="10795" b="20955"/>
                <wp:wrapNone/>
                <wp:docPr id="5" name="自选图形 3"/>
                <wp:cNvGraphicFramePr/>
                <a:graphic xmlns:a="http://schemas.openxmlformats.org/drawingml/2006/main">
                  <a:graphicData uri="http://schemas.microsoft.com/office/word/2010/wordprocessingShape">
                    <wps:wsp>
                      <wps:cNvSpPr/>
                      <wps:spPr>
                        <a:xfrm>
                          <a:off x="0" y="0"/>
                          <a:ext cx="2514600" cy="1400175"/>
                        </a:xfrm>
                        <a:prstGeom prst="roundRect">
                          <a:avLst>
                            <a:gd name="adj" fmla="val 16667"/>
                          </a:avLst>
                        </a:prstGeom>
                        <a:gradFill rotWithShape="0">
                          <a:gsLst>
                            <a:gs pos="0">
                              <a:srgbClr val="FFFFFF"/>
                            </a:gs>
                            <a:gs pos="100000">
                              <a:srgbClr val="FFFFFF"/>
                            </a:gs>
                          </a:gsLst>
                          <a:lin ang="0"/>
                          <a:tileRect/>
                        </a:gradFill>
                        <a:ln w="15875" cap="flat" cmpd="sng">
                          <a:solidFill>
                            <a:srgbClr val="739CC3"/>
                          </a:solidFill>
                          <a:prstDash val="solid"/>
                          <a:headEnd type="none" w="med" len="med"/>
                          <a:tailEnd type="none" w="med" len="med"/>
                        </a:ln>
                      </wps:spPr>
                      <wps:txbx>
                        <w:txbxContent>
                          <w:p w14:paraId="67ACB5DF"/>
                          <w:p w14:paraId="42199C41"/>
                          <w:p w14:paraId="1B2085CB"/>
                          <w:p w14:paraId="32CAD590">
                            <w:pPr>
                              <w:jc w:val="center"/>
                            </w:pPr>
                            <w:r>
                              <w:rPr>
                                <w:rFonts w:hint="eastAsia"/>
                              </w:rPr>
                              <w:t>身份证复印件</w:t>
                            </w:r>
                          </w:p>
                        </w:txbxContent>
                      </wps:txbx>
                      <wps:bodyPr upright="1"/>
                    </wps:wsp>
                  </a:graphicData>
                </a:graphic>
              </wp:anchor>
            </w:drawing>
          </mc:Choice>
          <mc:Fallback>
            <w:pict>
              <v:roundrect id="自选图形 3" o:spid="_x0000_s1026" o:spt="2" style="position:absolute;left:0pt;margin-left:17.55pt;margin-top:6.3pt;height:110.25pt;width:198pt;z-index:251662336;mso-width-relative:page;mso-height-relative:page;" fillcolor="#FFFFFF" filled="t" stroked="t" coordsize="21600,21600" arcsize="0.166666666666667" o:gfxdata="UEsDBAoAAAAAAIdO4kAAAAAAAAAAAAAAAAAEAAAAZHJzL1BLAwQUAAAACACHTuJAHoR2SNUAAAAJ&#10;AQAADwAAAGRycy9kb3ducmV2LnhtbE2PvU7EMBCEeyTewVokOs5xzEWQi3MF0hWU3E/v2HtJRGxH&#10;sS8JPD1LBeXOjGa/qfarG9iMU+yDVyA2GTD0JtjetwrOp8PTC7CYtLd6CB4VfGGEfX1/V+nShsV/&#10;4HxMLaMSH0utoEtpLDmPpkOn4yaM6Mm7hsnpROfUcjvphcrdwPMsK7jTvacPnR7xrUPzebw5Baf3&#10;dWubuXj97g3qcJaX1iwHpR4fRLYDlnBNf2H4xSd0qImpCTdvIxsUyK2gJOl5AYz8ZylIaBTkUgrg&#10;dcX/L6h/AFBLAwQUAAAACACHTuJA4rqbQ2ECAADfBAAADgAAAGRycy9lMm9Eb2MueG1srVTNbtQw&#10;EL4j8Q6W72yStrtbVs320KVcEFQUxNlrO4mR/+Tx/t24IZ6BW4+8A7xNJXgLxk52W4qEeiCHZJwZ&#10;fzPfN2OfnW+NJmsZQDlb02pUUiItd0LZtqbv310+O6UEIrOCaWdlTXcS6Pn86ZOzjZ/JI9c5LWQg&#10;CGJhtvE17WL0s6IA3knDYOS8tOhsXDAs4jK0hQhsg+hGF0dlOSk2LggfHJcA+HfRO+mAGB4D6JpG&#10;cblwfGWkjT1qkJpFpASd8kDnudqmkTy+aRqQkeiaItOY35gE7WV6F/MzNmsD853iQwnsMSU84GSY&#10;spj0ALVgkZFVUH9BGcWDA9fEEXem6IlkRZBFVT7Q5rpjXmYuKDX4g+jw/2D56/VVIErUdEyJZQYb&#10;/vPzt1+fvtx+/XH7/YYcJ4U2HmYYeO2vwrACNBPdbRNM+iIRss2q7g6qym0kHH8ejauTSYmCc/RV&#10;J2VZTccJtbjb7gPEl9IZkoyaBrey4i32LkvK1q8gZm3FUCETHylpjMZOrZkm1WQymQ6IQzBi7zGH&#10;rohLpTUJLn5QscvCpkKzE/b4QLxDbfvfENrlhQ4EM9T0Mj9Djhb6bX10VaYnI/17C9bU7lNpZQlL&#10;B26YwKi0TIR7WXAec7kpjbZkg7KNT1E0whkeuAYHHU3jsWlg2z6z0+qw5Y8ypsfPLy5yFzE/3A9L&#10;Ai0YdD3D7EoE2ayTTLywgsSdx3GweAvQVIORghIt8dJIVo6MTOnHRGJqbbHjaZD60UlW3C63CJPM&#10;pRM7nMOVD6rtcAKqLHXy4NznURnOaDpY99cZ9O5emv8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HoR2SNUAAAAJAQAADwAAAAAAAAABACAAAAAiAAAAZHJzL2Rvd25yZXYueG1sUEsBAhQAFAAAAAgA&#10;h07iQOK6m0NhAgAA3wQAAA4AAAAAAAAAAQAgAAAAJAEAAGRycy9lMm9Eb2MueG1sUEsFBgAAAAAG&#10;AAYAWQEAAPcFAAAAAA==&#10;">
                <v:fill type="gradient" on="t" color2="#FFFFFF" angle="90" focus="100%" focussize="0,0">
                  <o:fill type="gradientUnscaled" v:ext="backwardCompatible"/>
                </v:fill>
                <v:stroke weight="1.25pt" color="#739CC3" joinstyle="round"/>
                <v:imagedata o:title=""/>
                <o:lock v:ext="edit" aspectratio="f"/>
                <v:textbox>
                  <w:txbxContent>
                    <w:p w14:paraId="67ACB5DF"/>
                    <w:p w14:paraId="42199C41"/>
                    <w:p w14:paraId="1B2085CB"/>
                    <w:p w14:paraId="32CAD590">
                      <w:pPr>
                        <w:jc w:val="center"/>
                      </w:pPr>
                      <w:r>
                        <w:rPr>
                          <w:rFonts w:hint="eastAsia"/>
                        </w:rPr>
                        <w:t>身份证复印件</w:t>
                      </w:r>
                    </w:p>
                  </w:txbxContent>
                </v:textbox>
              </v:roundrect>
            </w:pict>
          </mc:Fallback>
        </mc:AlternateContent>
      </w:r>
    </w:p>
    <w:p w14:paraId="0B948180">
      <w:pPr>
        <w:adjustRightInd w:val="0"/>
        <w:snapToGrid w:val="0"/>
        <w:spacing w:before="48" w:after="48" w:line="360" w:lineRule="auto"/>
        <w:rPr>
          <w:b/>
          <w:bCs/>
          <w:sz w:val="24"/>
        </w:rPr>
      </w:pPr>
    </w:p>
    <w:p w14:paraId="263BF9A3">
      <w:pPr>
        <w:jc w:val="center"/>
        <w:rPr>
          <w:b/>
          <w:color w:val="000000"/>
          <w:sz w:val="32"/>
          <w:szCs w:val="32"/>
        </w:rPr>
      </w:pPr>
      <w:r>
        <w:rPr>
          <w:color w:val="000000"/>
          <w:sz w:val="24"/>
        </w:rPr>
        <w:br w:type="page"/>
      </w:r>
      <w:r>
        <w:rPr>
          <w:rFonts w:hint="eastAsia"/>
          <w:b/>
          <w:color w:val="000000"/>
          <w:sz w:val="32"/>
          <w:szCs w:val="32"/>
          <w:lang w:eastAsia="zh-CN"/>
        </w:rPr>
        <w:t>六</w:t>
      </w:r>
      <w:r>
        <w:rPr>
          <w:rFonts w:hint="eastAsia"/>
          <w:color w:val="000000"/>
          <w:sz w:val="24"/>
          <w:lang w:eastAsia="zh-CN"/>
        </w:rPr>
        <w:t>、</w:t>
      </w:r>
      <w:r>
        <w:rPr>
          <w:rFonts w:hint="eastAsia"/>
          <w:b/>
          <w:color w:val="000000"/>
          <w:sz w:val="32"/>
          <w:szCs w:val="32"/>
        </w:rPr>
        <w:t>招标文件规定的资质文件及材料（格式自拟）</w:t>
      </w:r>
    </w:p>
    <w:p w14:paraId="7E123651">
      <w:pPr>
        <w:jc w:val="center"/>
        <w:rPr>
          <w:color w:val="000000"/>
          <w:sz w:val="32"/>
          <w:szCs w:val="32"/>
        </w:rPr>
      </w:pPr>
    </w:p>
    <w:p w14:paraId="014451DF">
      <w:pPr>
        <w:jc w:val="center"/>
        <w:rPr>
          <w:color w:val="000000"/>
          <w:sz w:val="32"/>
          <w:szCs w:val="32"/>
        </w:rPr>
      </w:pPr>
    </w:p>
    <w:p w14:paraId="01092E0D">
      <w:pPr>
        <w:jc w:val="center"/>
        <w:rPr>
          <w:color w:val="000000"/>
          <w:sz w:val="32"/>
          <w:szCs w:val="32"/>
        </w:rPr>
      </w:pPr>
    </w:p>
    <w:p w14:paraId="256D9390">
      <w:pPr>
        <w:jc w:val="center"/>
        <w:rPr>
          <w:color w:val="000000"/>
          <w:sz w:val="32"/>
          <w:szCs w:val="32"/>
        </w:rPr>
      </w:pPr>
    </w:p>
    <w:p w14:paraId="2E44439C">
      <w:pPr>
        <w:jc w:val="both"/>
        <w:rPr>
          <w:b/>
          <w:color w:val="000000"/>
          <w:sz w:val="28"/>
          <w:szCs w:val="28"/>
        </w:rPr>
      </w:pPr>
    </w:p>
    <w:p w14:paraId="1A96CDEC">
      <w:pPr>
        <w:jc w:val="center"/>
        <w:rPr>
          <w:b/>
          <w:color w:val="000000"/>
          <w:sz w:val="28"/>
          <w:szCs w:val="28"/>
        </w:rPr>
      </w:pPr>
    </w:p>
    <w:p w14:paraId="155C41A6">
      <w:pPr>
        <w:numPr>
          <w:ilvl w:val="0"/>
          <w:numId w:val="12"/>
        </w:numPr>
        <w:jc w:val="center"/>
        <w:rPr>
          <w:rFonts w:hint="eastAsia"/>
          <w:b/>
          <w:color w:val="000000"/>
          <w:sz w:val="28"/>
          <w:szCs w:val="28"/>
          <w:lang w:val="en-US" w:eastAsia="zh-CN"/>
        </w:rPr>
      </w:pPr>
      <w:r>
        <w:rPr>
          <w:rFonts w:hint="eastAsia"/>
          <w:b/>
          <w:color w:val="000000"/>
          <w:sz w:val="28"/>
          <w:szCs w:val="28"/>
        </w:rPr>
        <w:t>其它投标人认为需要提供的材料</w:t>
      </w:r>
      <w:r>
        <w:rPr>
          <w:rFonts w:hint="eastAsia"/>
          <w:b/>
          <w:color w:val="000000"/>
          <w:sz w:val="28"/>
          <w:szCs w:val="28"/>
          <w:lang w:val="en-US" w:eastAsia="zh-CN"/>
        </w:rPr>
        <w:t>(格式自拟）</w:t>
      </w:r>
    </w:p>
    <w:p w14:paraId="69EAA445">
      <w:pPr>
        <w:widowControl w:val="0"/>
        <w:numPr>
          <w:ilvl w:val="0"/>
          <w:numId w:val="0"/>
        </w:numPr>
        <w:jc w:val="center"/>
        <w:rPr>
          <w:rFonts w:hint="eastAsia"/>
          <w:b/>
          <w:color w:val="000000"/>
          <w:sz w:val="28"/>
          <w:szCs w:val="28"/>
          <w:lang w:val="en-US" w:eastAsia="zh-CN"/>
        </w:rPr>
      </w:pPr>
    </w:p>
    <w:p w14:paraId="06534620">
      <w:pPr>
        <w:widowControl w:val="0"/>
        <w:numPr>
          <w:ilvl w:val="0"/>
          <w:numId w:val="0"/>
        </w:numPr>
        <w:jc w:val="center"/>
        <w:rPr>
          <w:rFonts w:hint="eastAsia"/>
          <w:b/>
          <w:color w:val="000000"/>
          <w:sz w:val="28"/>
          <w:szCs w:val="28"/>
          <w:lang w:val="en-US" w:eastAsia="zh-CN"/>
        </w:rPr>
      </w:pPr>
    </w:p>
    <w:p w14:paraId="475CCF6F">
      <w:pPr>
        <w:widowControl w:val="0"/>
        <w:numPr>
          <w:ilvl w:val="0"/>
          <w:numId w:val="0"/>
        </w:numPr>
        <w:jc w:val="center"/>
        <w:rPr>
          <w:rFonts w:hint="eastAsia"/>
          <w:b/>
          <w:color w:val="000000"/>
          <w:sz w:val="28"/>
          <w:szCs w:val="28"/>
          <w:lang w:val="en-US" w:eastAsia="zh-CN"/>
        </w:rPr>
      </w:pPr>
    </w:p>
    <w:p w14:paraId="4A9820C9">
      <w:pPr>
        <w:widowControl w:val="0"/>
        <w:numPr>
          <w:ilvl w:val="0"/>
          <w:numId w:val="0"/>
        </w:numPr>
        <w:jc w:val="center"/>
        <w:rPr>
          <w:rFonts w:hint="eastAsia"/>
          <w:b/>
          <w:color w:val="000000"/>
          <w:sz w:val="28"/>
          <w:szCs w:val="28"/>
          <w:lang w:val="en-US" w:eastAsia="zh-CN"/>
        </w:rPr>
      </w:pPr>
    </w:p>
    <w:p w14:paraId="26385D75">
      <w:pPr>
        <w:widowControl w:val="0"/>
        <w:numPr>
          <w:ilvl w:val="0"/>
          <w:numId w:val="0"/>
        </w:numPr>
        <w:jc w:val="center"/>
        <w:rPr>
          <w:rFonts w:hint="eastAsia"/>
          <w:b/>
          <w:color w:val="000000"/>
          <w:sz w:val="28"/>
          <w:szCs w:val="28"/>
          <w:lang w:val="en-US" w:eastAsia="zh-CN"/>
        </w:rPr>
      </w:pPr>
      <w:r>
        <w:rPr>
          <w:rFonts w:hint="eastAsia"/>
          <w:b/>
          <w:color w:val="000000"/>
          <w:sz w:val="28"/>
          <w:szCs w:val="28"/>
          <w:lang w:val="en-US" w:eastAsia="zh-CN"/>
        </w:rPr>
        <w:t>八、提货单式样（拍照后打印盖章）</w:t>
      </w:r>
    </w:p>
    <w:p w14:paraId="62DCFA75">
      <w:pPr>
        <w:jc w:val="center"/>
        <w:rPr>
          <w:rFonts w:hint="eastAsia"/>
          <w:b/>
          <w:color w:val="000000"/>
          <w:sz w:val="28"/>
          <w:szCs w:val="28"/>
        </w:rPr>
      </w:pPr>
    </w:p>
    <w:p w14:paraId="09DFAC9D">
      <w:pPr>
        <w:widowControl/>
        <w:spacing w:before="100" w:beforeAutospacing="1" w:after="100" w:afterAutospacing="1" w:line="400" w:lineRule="exact"/>
        <w:jc w:val="center"/>
        <w:rPr>
          <w:bCs/>
          <w:color w:val="000000"/>
          <w:kern w:val="0"/>
          <w:sz w:val="32"/>
          <w:szCs w:val="32"/>
        </w:rPr>
      </w:pPr>
    </w:p>
    <w:p w14:paraId="0ADCA64B">
      <w:pPr>
        <w:widowControl/>
        <w:spacing w:before="100" w:beforeAutospacing="1" w:after="100" w:afterAutospacing="1" w:line="400" w:lineRule="exact"/>
        <w:jc w:val="center"/>
        <w:rPr>
          <w:bCs/>
          <w:color w:val="000000"/>
          <w:kern w:val="0"/>
          <w:sz w:val="32"/>
          <w:szCs w:val="32"/>
        </w:rPr>
      </w:pPr>
    </w:p>
    <w:p w14:paraId="1D9CC725">
      <w:pPr>
        <w:widowControl/>
        <w:spacing w:before="100" w:beforeAutospacing="1" w:after="100" w:afterAutospacing="1" w:line="400" w:lineRule="exact"/>
        <w:jc w:val="center"/>
        <w:rPr>
          <w:bCs/>
          <w:color w:val="000000"/>
          <w:kern w:val="0"/>
          <w:sz w:val="32"/>
          <w:szCs w:val="32"/>
        </w:rPr>
      </w:pPr>
    </w:p>
    <w:p w14:paraId="45D22271">
      <w:pPr>
        <w:widowControl/>
        <w:spacing w:before="100" w:beforeAutospacing="1" w:after="100" w:afterAutospacing="1" w:line="400" w:lineRule="exact"/>
        <w:jc w:val="center"/>
        <w:rPr>
          <w:bCs/>
          <w:color w:val="000000"/>
          <w:kern w:val="0"/>
          <w:sz w:val="32"/>
          <w:szCs w:val="32"/>
        </w:rPr>
      </w:pPr>
    </w:p>
    <w:p w14:paraId="33CC61DE">
      <w:pPr>
        <w:widowControl/>
        <w:spacing w:before="100" w:beforeAutospacing="1" w:after="100" w:afterAutospacing="1" w:line="400" w:lineRule="exact"/>
        <w:jc w:val="center"/>
        <w:rPr>
          <w:bCs/>
          <w:color w:val="000000"/>
          <w:kern w:val="0"/>
          <w:sz w:val="32"/>
          <w:szCs w:val="32"/>
        </w:rPr>
      </w:pPr>
    </w:p>
    <w:p w14:paraId="69F0A86E">
      <w:pPr>
        <w:jc w:val="center"/>
        <w:rPr>
          <w:b/>
          <w:color w:val="000000"/>
          <w:sz w:val="36"/>
          <w:szCs w:val="36"/>
        </w:rPr>
      </w:pPr>
    </w:p>
    <w:p w14:paraId="57AA5557">
      <w:pPr>
        <w:jc w:val="both"/>
        <w:rPr>
          <w:b/>
          <w:color w:val="000000"/>
          <w:sz w:val="36"/>
          <w:szCs w:val="36"/>
        </w:rPr>
      </w:pPr>
    </w:p>
    <w:p w14:paraId="55998F60">
      <w:pPr>
        <w:jc w:val="center"/>
        <w:rPr>
          <w:b/>
          <w:color w:val="000000"/>
          <w:sz w:val="36"/>
          <w:szCs w:val="36"/>
        </w:rPr>
      </w:pPr>
      <w:r>
        <w:rPr>
          <w:b/>
          <w:color w:val="000000"/>
          <w:sz w:val="36"/>
          <w:szCs w:val="36"/>
        </w:rPr>
        <w:t>第四章 招标项目要求</w:t>
      </w:r>
    </w:p>
    <w:p w14:paraId="00CEE0C8">
      <w:pPr>
        <w:rPr>
          <w:rFonts w:eastAsia="黑体"/>
          <w:b/>
          <w:color w:val="000000"/>
          <w:sz w:val="24"/>
        </w:rPr>
      </w:pPr>
      <w:bookmarkStart w:id="4" w:name="_Toc283100314"/>
    </w:p>
    <w:p w14:paraId="0E163E7D">
      <w:pPr>
        <w:rPr>
          <w:rFonts w:ascii="宋体" w:hAnsi="宋体" w:cs="宋体"/>
          <w:b/>
          <w:color w:val="000000"/>
          <w:sz w:val="24"/>
        </w:rPr>
      </w:pPr>
      <w:r>
        <w:rPr>
          <w:rFonts w:hint="eastAsia" w:ascii="宋体" w:hAnsi="宋体" w:cs="宋体"/>
          <w:b/>
          <w:color w:val="000000"/>
          <w:sz w:val="24"/>
        </w:rPr>
        <w:t>（一）货物需求一览表</w:t>
      </w:r>
    </w:p>
    <w:bookmarkEnd w:id="4"/>
    <w:tbl>
      <w:tblPr>
        <w:tblStyle w:val="15"/>
        <w:tblpPr w:leftFromText="180" w:rightFromText="180" w:vertAnchor="text" w:horzAnchor="page" w:tblpX="1848" w:tblpY="369"/>
        <w:tblOverlap w:val="never"/>
        <w:tblW w:w="7953" w:type="dxa"/>
        <w:tblInd w:w="0" w:type="dxa"/>
        <w:tblLayout w:type="fixed"/>
        <w:tblCellMar>
          <w:top w:w="15" w:type="dxa"/>
          <w:left w:w="15" w:type="dxa"/>
          <w:bottom w:w="15" w:type="dxa"/>
          <w:right w:w="15" w:type="dxa"/>
        </w:tblCellMar>
      </w:tblPr>
      <w:tblGrid>
        <w:gridCol w:w="1320"/>
        <w:gridCol w:w="1530"/>
        <w:gridCol w:w="1560"/>
        <w:gridCol w:w="1701"/>
        <w:gridCol w:w="1842"/>
      </w:tblGrid>
      <w:tr w14:paraId="13594014">
        <w:tblPrEx>
          <w:tblCellMar>
            <w:top w:w="15" w:type="dxa"/>
            <w:left w:w="15" w:type="dxa"/>
            <w:bottom w:w="15" w:type="dxa"/>
            <w:right w:w="15" w:type="dxa"/>
          </w:tblCellMar>
        </w:tblPrEx>
        <w:trPr>
          <w:trHeight w:val="536" w:hRule="atLeast"/>
        </w:trPr>
        <w:tc>
          <w:tcPr>
            <w:tcW w:w="1320" w:type="dxa"/>
            <w:tcBorders>
              <w:top w:val="single" w:color="000000" w:sz="4" w:space="0"/>
              <w:left w:val="single" w:color="000000" w:sz="4" w:space="0"/>
              <w:bottom w:val="single" w:color="000000" w:sz="4" w:space="0"/>
              <w:right w:val="single" w:color="000000" w:sz="4" w:space="0"/>
            </w:tcBorders>
            <w:vAlign w:val="center"/>
          </w:tcPr>
          <w:p w14:paraId="69361844">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序号</w:t>
            </w:r>
          </w:p>
        </w:tc>
        <w:tc>
          <w:tcPr>
            <w:tcW w:w="1530" w:type="dxa"/>
            <w:tcBorders>
              <w:top w:val="single" w:color="000000" w:sz="4" w:space="0"/>
              <w:left w:val="single" w:color="000000" w:sz="4" w:space="0"/>
              <w:bottom w:val="single" w:color="000000" w:sz="4" w:space="0"/>
              <w:right w:val="single" w:color="000000" w:sz="4" w:space="0"/>
            </w:tcBorders>
            <w:vAlign w:val="center"/>
          </w:tcPr>
          <w:p w14:paraId="3C5448D6">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品 名</w:t>
            </w:r>
          </w:p>
        </w:tc>
        <w:tc>
          <w:tcPr>
            <w:tcW w:w="1560" w:type="dxa"/>
            <w:tcBorders>
              <w:top w:val="single" w:color="000000" w:sz="4" w:space="0"/>
              <w:left w:val="single" w:color="000000" w:sz="4" w:space="0"/>
              <w:bottom w:val="single" w:color="000000" w:sz="4" w:space="0"/>
              <w:right w:val="single" w:color="000000" w:sz="4" w:space="0"/>
            </w:tcBorders>
            <w:vAlign w:val="center"/>
          </w:tcPr>
          <w:p w14:paraId="7CBD92D7">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66C5C2BC">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支付价</w:t>
            </w:r>
          </w:p>
        </w:tc>
        <w:tc>
          <w:tcPr>
            <w:tcW w:w="1842" w:type="dxa"/>
            <w:tcBorders>
              <w:top w:val="single" w:color="000000" w:sz="4" w:space="0"/>
              <w:left w:val="single" w:color="000000" w:sz="4" w:space="0"/>
              <w:bottom w:val="single" w:color="000000" w:sz="4" w:space="0"/>
              <w:right w:val="single" w:color="000000" w:sz="4" w:space="0"/>
            </w:tcBorders>
            <w:vAlign w:val="center"/>
          </w:tcPr>
          <w:p w14:paraId="6B90579F">
            <w:pPr>
              <w:widowControl/>
              <w:jc w:val="center"/>
              <w:textAlignment w:val="center"/>
              <w:rPr>
                <w:rFonts w:ascii="宋体" w:hAnsi="宋体" w:cs="宋体"/>
                <w:b/>
                <w:bCs/>
                <w:color w:val="000000"/>
                <w:sz w:val="24"/>
              </w:rPr>
            </w:pPr>
            <w:r>
              <w:rPr>
                <w:rFonts w:hint="eastAsia" w:ascii="宋体" w:hAnsi="宋体" w:cs="宋体"/>
                <w:b/>
                <w:bCs/>
                <w:color w:val="000000"/>
                <w:kern w:val="0"/>
                <w:sz w:val="24"/>
                <w:lang w:bidi="ar"/>
              </w:rPr>
              <w:t>数量</w:t>
            </w:r>
          </w:p>
        </w:tc>
      </w:tr>
      <w:tr w14:paraId="511AAE2F">
        <w:tblPrEx>
          <w:tblCellMar>
            <w:top w:w="15" w:type="dxa"/>
            <w:left w:w="15" w:type="dxa"/>
            <w:bottom w:w="15" w:type="dxa"/>
            <w:right w:w="15" w:type="dxa"/>
          </w:tblCellMar>
        </w:tblPrEx>
        <w:trPr>
          <w:trHeight w:val="536" w:hRule="atLeast"/>
        </w:trPr>
        <w:tc>
          <w:tcPr>
            <w:tcW w:w="1320" w:type="dxa"/>
            <w:tcBorders>
              <w:top w:val="single" w:color="000000" w:sz="4" w:space="0"/>
              <w:left w:val="single" w:color="000000" w:sz="4" w:space="0"/>
              <w:bottom w:val="single" w:color="000000" w:sz="4" w:space="0"/>
              <w:right w:val="single" w:color="000000" w:sz="4" w:space="0"/>
            </w:tcBorders>
            <w:vAlign w:val="center"/>
          </w:tcPr>
          <w:p w14:paraId="31D140C3">
            <w:pPr>
              <w:widowControl/>
              <w:jc w:val="center"/>
              <w:textAlignment w:val="center"/>
              <w:rPr>
                <w:rFonts w:ascii="宋体" w:hAnsi="宋体" w:cs="宋体"/>
                <w:color w:val="000000"/>
                <w:sz w:val="24"/>
              </w:rPr>
            </w:pPr>
            <w:r>
              <w:rPr>
                <w:rFonts w:hint="eastAsia" w:ascii="宋体" w:hAnsi="宋体" w:cs="宋体"/>
                <w:color w:val="000000"/>
                <w:kern w:val="0"/>
                <w:sz w:val="24"/>
                <w:lang w:bidi="ar"/>
              </w:rPr>
              <w:t>1</w:t>
            </w:r>
          </w:p>
        </w:tc>
        <w:tc>
          <w:tcPr>
            <w:tcW w:w="1530" w:type="dxa"/>
            <w:tcBorders>
              <w:top w:val="single" w:color="000000" w:sz="4" w:space="0"/>
              <w:left w:val="single" w:color="000000" w:sz="4" w:space="0"/>
              <w:bottom w:val="single" w:color="000000" w:sz="4" w:space="0"/>
              <w:right w:val="single" w:color="000000" w:sz="4" w:space="0"/>
            </w:tcBorders>
            <w:vAlign w:val="center"/>
          </w:tcPr>
          <w:p w14:paraId="7E6B128C">
            <w:pPr>
              <w:widowControl/>
              <w:ind w:firstLine="480" w:firstLineChars="200"/>
              <w:jc w:val="left"/>
              <w:textAlignment w:val="center"/>
              <w:rPr>
                <w:rFonts w:ascii="宋体" w:hAnsi="宋体" w:cs="宋体"/>
                <w:color w:val="000000"/>
                <w:sz w:val="24"/>
              </w:rPr>
            </w:pPr>
            <w:r>
              <w:rPr>
                <w:rFonts w:hint="eastAsia" w:ascii="宋体" w:hAnsi="宋体" w:cs="宋体"/>
                <w:color w:val="000000"/>
                <w:kern w:val="0"/>
                <w:sz w:val="24"/>
                <w:lang w:bidi="ar"/>
              </w:rPr>
              <w:t>提货劵</w:t>
            </w:r>
          </w:p>
        </w:tc>
        <w:tc>
          <w:tcPr>
            <w:tcW w:w="1560" w:type="dxa"/>
            <w:tcBorders>
              <w:top w:val="single" w:color="000000" w:sz="4" w:space="0"/>
              <w:left w:val="single" w:color="000000" w:sz="4" w:space="0"/>
              <w:bottom w:val="single" w:color="000000" w:sz="4" w:space="0"/>
              <w:right w:val="single" w:color="000000" w:sz="4" w:space="0"/>
            </w:tcBorders>
            <w:vAlign w:val="center"/>
          </w:tcPr>
          <w:p w14:paraId="2B776C50">
            <w:pPr>
              <w:widowControl/>
              <w:jc w:val="center"/>
              <w:textAlignment w:val="center"/>
              <w:rPr>
                <w:rFonts w:ascii="宋体" w:hAnsi="宋体" w:cs="宋体"/>
                <w:color w:val="000000"/>
                <w:sz w:val="24"/>
              </w:rPr>
            </w:pPr>
            <w:r>
              <w:rPr>
                <w:rFonts w:hint="eastAsia" w:ascii="宋体" w:hAnsi="宋体" w:cs="宋体"/>
                <w:color w:val="000000"/>
                <w:kern w:val="0"/>
                <w:sz w:val="24"/>
                <w:lang w:bidi="ar"/>
              </w:rPr>
              <w:t>张</w:t>
            </w:r>
          </w:p>
        </w:tc>
        <w:tc>
          <w:tcPr>
            <w:tcW w:w="1701" w:type="dxa"/>
            <w:tcBorders>
              <w:top w:val="single" w:color="000000" w:sz="4" w:space="0"/>
              <w:left w:val="single" w:color="000000" w:sz="4" w:space="0"/>
              <w:bottom w:val="single" w:color="000000" w:sz="4" w:space="0"/>
              <w:right w:val="single" w:color="000000" w:sz="4" w:space="0"/>
            </w:tcBorders>
            <w:vAlign w:val="center"/>
          </w:tcPr>
          <w:p w14:paraId="4C6AE113">
            <w:pPr>
              <w:widowControl/>
              <w:jc w:val="center"/>
              <w:textAlignment w:val="center"/>
              <w:rPr>
                <w:rFonts w:ascii="宋体" w:hAnsi="宋体" w:cs="宋体"/>
                <w:color w:val="000000"/>
                <w:sz w:val="24"/>
              </w:rPr>
            </w:pPr>
            <w:r>
              <w:rPr>
                <w:rFonts w:hint="eastAsia" w:ascii="宋体" w:hAnsi="宋体" w:cs="宋体"/>
                <w:color w:val="000000"/>
                <w:kern w:val="0"/>
                <w:sz w:val="24"/>
                <w:lang w:bidi="ar"/>
              </w:rPr>
              <w:t>500</w:t>
            </w:r>
            <w:r>
              <w:rPr>
                <w:rFonts w:hint="eastAsia" w:ascii="宋体" w:hAnsi="宋体" w:cs="宋体"/>
                <w:color w:val="000000"/>
                <w:sz w:val="24"/>
              </w:rPr>
              <w:t>元</w:t>
            </w:r>
          </w:p>
        </w:tc>
        <w:tc>
          <w:tcPr>
            <w:tcW w:w="1842" w:type="dxa"/>
            <w:tcBorders>
              <w:top w:val="single" w:color="000000" w:sz="4" w:space="0"/>
              <w:left w:val="single" w:color="000000" w:sz="4" w:space="0"/>
              <w:bottom w:val="single" w:color="000000" w:sz="4" w:space="0"/>
              <w:right w:val="single" w:color="000000" w:sz="4" w:space="0"/>
            </w:tcBorders>
            <w:vAlign w:val="center"/>
          </w:tcPr>
          <w:p w14:paraId="6A1C10C6">
            <w:pPr>
              <w:widowControl/>
              <w:jc w:val="center"/>
              <w:textAlignment w:val="center"/>
              <w:rPr>
                <w:rFonts w:hint="eastAsia" w:ascii="宋体" w:hAnsi="宋体" w:eastAsia="宋体" w:cs="宋体"/>
                <w:color w:val="000000"/>
                <w:sz w:val="24"/>
                <w:lang w:val="en-US" w:eastAsia="zh-CN"/>
              </w:rPr>
            </w:pPr>
            <w:r>
              <w:rPr>
                <w:rFonts w:hint="eastAsia" w:ascii="宋体" w:hAnsi="宋体" w:cs="宋体"/>
                <w:color w:val="000000"/>
                <w:kern w:val="0"/>
                <w:sz w:val="24"/>
                <w:lang w:eastAsia="zh-CN" w:bidi="ar"/>
              </w:rPr>
              <w:t>根据职工需求统计后确定</w:t>
            </w:r>
          </w:p>
        </w:tc>
      </w:tr>
    </w:tbl>
    <w:p w14:paraId="24A05EBB">
      <w:pPr>
        <w:tabs>
          <w:tab w:val="left" w:pos="645"/>
        </w:tabs>
        <w:rPr>
          <w:rFonts w:ascii="宋体" w:hAnsi="宋体" w:cs="宋体"/>
          <w:color w:val="000000"/>
          <w:sz w:val="24"/>
        </w:rPr>
      </w:pPr>
    </w:p>
    <w:p w14:paraId="7E27888D">
      <w:pPr>
        <w:rPr>
          <w:rFonts w:ascii="宋体" w:hAnsi="宋体" w:cs="宋体"/>
          <w:b/>
          <w:color w:val="000000"/>
          <w:sz w:val="24"/>
        </w:rPr>
      </w:pPr>
    </w:p>
    <w:p w14:paraId="3990320F">
      <w:pPr>
        <w:rPr>
          <w:rFonts w:ascii="宋体" w:hAnsi="宋体" w:cs="宋体"/>
          <w:b/>
          <w:color w:val="000000"/>
          <w:sz w:val="24"/>
        </w:rPr>
      </w:pPr>
      <w:r>
        <w:rPr>
          <w:rFonts w:hint="eastAsia" w:ascii="宋体" w:hAnsi="宋体" w:cs="宋体"/>
          <w:b/>
          <w:color w:val="000000"/>
          <w:sz w:val="24"/>
        </w:rPr>
        <w:t>（二）供货要求</w:t>
      </w:r>
    </w:p>
    <w:p w14:paraId="29598591">
      <w:pPr>
        <w:spacing w:line="360" w:lineRule="auto"/>
        <w:rPr>
          <w:rFonts w:ascii="宋体" w:hAnsi="宋体" w:cs="宋体"/>
          <w:sz w:val="24"/>
        </w:rPr>
      </w:pPr>
      <w:r>
        <w:rPr>
          <w:rFonts w:hint="eastAsia" w:ascii="宋体" w:hAnsi="宋体" w:cs="宋体"/>
          <w:b/>
          <w:sz w:val="24"/>
        </w:rPr>
        <w:t>1、产品质量：</w:t>
      </w:r>
      <w:r>
        <w:rPr>
          <w:rFonts w:hint="eastAsia" w:ascii="宋体" w:hAnsi="宋体" w:cs="宋体"/>
          <w:sz w:val="24"/>
        </w:rPr>
        <w:t xml:space="preserve">  符合国家相关卫生及质量、安全标准。</w:t>
      </w:r>
    </w:p>
    <w:p w14:paraId="14DF1E80">
      <w:pPr>
        <w:spacing w:line="360" w:lineRule="auto"/>
        <w:rPr>
          <w:rFonts w:ascii="宋体" w:hAnsi="宋体" w:cs="宋体"/>
          <w:b/>
          <w:bCs/>
          <w:sz w:val="24"/>
        </w:rPr>
      </w:pPr>
      <w:r>
        <w:rPr>
          <w:rFonts w:hint="eastAsia" w:ascii="宋体" w:hAnsi="宋体" w:cs="宋体"/>
          <w:b/>
          <w:bCs/>
          <w:sz w:val="24"/>
        </w:rPr>
        <w:t>2、供货商资质：</w:t>
      </w:r>
      <w:r>
        <w:rPr>
          <w:rFonts w:hint="eastAsia" w:ascii="宋体" w:hAnsi="宋体" w:cs="宋体"/>
          <w:sz w:val="24"/>
        </w:rPr>
        <w:t>提供</w:t>
      </w:r>
      <w:r>
        <w:rPr>
          <w:rFonts w:hint="eastAsia" w:ascii="宋体" w:hAnsi="宋体" w:cs="宋体"/>
          <w:sz w:val="24"/>
          <w:shd w:val="clear" w:color="auto" w:fill="FFFFFF"/>
        </w:rPr>
        <w:t>营业执照和加盖有供货方公章的食品生产许可证、食品经营许可证、产品合格证明、税务登记证、组织机构代码证等文件复印件。</w:t>
      </w:r>
    </w:p>
    <w:p w14:paraId="7A140F3E">
      <w:pPr>
        <w:spacing w:line="360" w:lineRule="auto"/>
        <w:rPr>
          <w:rFonts w:ascii="宋体" w:hAnsi="宋体" w:cs="宋体"/>
          <w:b/>
          <w:sz w:val="24"/>
        </w:rPr>
      </w:pPr>
      <w:r>
        <w:rPr>
          <w:rFonts w:hint="eastAsia" w:ascii="宋体" w:hAnsi="宋体" w:cs="宋体"/>
          <w:b/>
          <w:sz w:val="24"/>
        </w:rPr>
        <w:t>3、供货时间、地点及方式：</w:t>
      </w:r>
    </w:p>
    <w:p w14:paraId="23A4D524">
      <w:pPr>
        <w:spacing w:line="360" w:lineRule="auto"/>
        <w:ind w:firstLine="235" w:firstLineChars="98"/>
        <w:rPr>
          <w:rFonts w:ascii="宋体" w:hAnsi="宋体" w:cs="宋体"/>
          <w:sz w:val="24"/>
        </w:rPr>
      </w:pPr>
      <w:r>
        <w:rPr>
          <w:rFonts w:hint="eastAsia" w:ascii="宋体" w:hAnsi="宋体" w:cs="宋体"/>
          <w:sz w:val="24"/>
        </w:rPr>
        <w:t>以采购方需求为准</w:t>
      </w:r>
    </w:p>
    <w:p w14:paraId="69339C0E">
      <w:pPr>
        <w:spacing w:line="360" w:lineRule="auto"/>
        <w:rPr>
          <w:rFonts w:ascii="宋体" w:hAnsi="宋体" w:cs="宋体"/>
          <w:b/>
          <w:sz w:val="24"/>
        </w:rPr>
      </w:pPr>
      <w:r>
        <w:rPr>
          <w:rFonts w:hint="eastAsia" w:ascii="宋体" w:hAnsi="宋体" w:cs="宋体"/>
          <w:b/>
          <w:sz w:val="24"/>
        </w:rPr>
        <w:t>（三）其他事项</w:t>
      </w:r>
    </w:p>
    <w:p w14:paraId="77E07A03">
      <w:pPr>
        <w:spacing w:line="360" w:lineRule="auto"/>
        <w:rPr>
          <w:rFonts w:ascii="宋体" w:hAnsi="宋体" w:cs="宋体"/>
          <w:sz w:val="24"/>
        </w:rPr>
      </w:pPr>
      <w:r>
        <w:rPr>
          <w:rFonts w:hint="eastAsia" w:ascii="宋体" w:hAnsi="宋体" w:cs="宋体"/>
          <w:sz w:val="24"/>
        </w:rPr>
        <w:t>1、提供满足条件的实物样品（贴标签标注投标人）</w:t>
      </w:r>
    </w:p>
    <w:p w14:paraId="091B5B1E">
      <w:pPr>
        <w:spacing w:line="360" w:lineRule="auto"/>
        <w:rPr>
          <w:rFonts w:ascii="宋体" w:hAnsi="宋体" w:cs="宋体"/>
          <w:sz w:val="24"/>
        </w:rPr>
      </w:pPr>
      <w:r>
        <w:rPr>
          <w:rFonts w:hint="eastAsia" w:ascii="宋体" w:hAnsi="宋体" w:cs="宋体"/>
          <w:sz w:val="24"/>
        </w:rPr>
        <w:t>2、所供产品必须保证质量，并在规定时间内到货，否则取消资格并按供货总价的10%赔偿购货方违约金。</w:t>
      </w:r>
    </w:p>
    <w:p w14:paraId="4E9B9C9E">
      <w:pPr>
        <w:spacing w:line="360" w:lineRule="auto"/>
        <w:rPr>
          <w:rFonts w:ascii="宋体" w:hAnsi="宋体" w:cs="宋体"/>
          <w:sz w:val="24"/>
        </w:rPr>
      </w:pPr>
      <w:r>
        <w:rPr>
          <w:rFonts w:hint="eastAsia" w:ascii="宋体" w:hAnsi="宋体" w:cs="宋体"/>
          <w:b/>
          <w:sz w:val="24"/>
        </w:rPr>
        <w:t>3、表中所列产品数量为约数，具体数量以购货方实际购买的数额为准。</w:t>
      </w:r>
    </w:p>
    <w:p w14:paraId="12F0E553">
      <w:pPr>
        <w:rPr>
          <w:rFonts w:ascii="仿宋" w:hAnsi="仿宋" w:eastAsia="仿宋" w:cs="仿宋"/>
          <w:sz w:val="32"/>
          <w:szCs w:val="32"/>
        </w:rPr>
      </w:pPr>
    </w:p>
    <w:p w14:paraId="7F75EDAD">
      <w:pPr>
        <w:jc w:val="center"/>
        <w:rPr>
          <w:b/>
          <w:color w:val="000000"/>
          <w:sz w:val="36"/>
          <w:szCs w:val="36"/>
        </w:rPr>
      </w:pPr>
    </w:p>
    <w:p w14:paraId="6C0BDA40">
      <w:pPr>
        <w:jc w:val="center"/>
        <w:rPr>
          <w:b/>
          <w:color w:val="000000"/>
          <w:sz w:val="36"/>
          <w:szCs w:val="36"/>
        </w:rPr>
      </w:pPr>
    </w:p>
    <w:p w14:paraId="5C9303E7">
      <w:pPr>
        <w:jc w:val="center"/>
        <w:rPr>
          <w:b/>
          <w:color w:val="000000"/>
          <w:sz w:val="36"/>
          <w:szCs w:val="36"/>
        </w:rPr>
      </w:pPr>
    </w:p>
    <w:p w14:paraId="6F2D9F85">
      <w:pPr>
        <w:jc w:val="center"/>
        <w:rPr>
          <w:b/>
          <w:color w:val="000000"/>
          <w:sz w:val="36"/>
          <w:szCs w:val="36"/>
        </w:rPr>
      </w:pPr>
    </w:p>
    <w:p w14:paraId="589643E5">
      <w:pPr>
        <w:jc w:val="center"/>
        <w:rPr>
          <w:b/>
          <w:color w:val="000000"/>
          <w:sz w:val="36"/>
          <w:szCs w:val="36"/>
        </w:rPr>
      </w:pPr>
    </w:p>
    <w:p w14:paraId="27465403">
      <w:pPr>
        <w:jc w:val="center"/>
        <w:rPr>
          <w:b/>
          <w:color w:val="000000"/>
          <w:sz w:val="36"/>
          <w:szCs w:val="36"/>
        </w:rPr>
      </w:pPr>
    </w:p>
    <w:p w14:paraId="0DFA0E92">
      <w:pPr>
        <w:jc w:val="both"/>
        <w:rPr>
          <w:rFonts w:hint="eastAsia"/>
          <w:b/>
          <w:color w:val="000000"/>
          <w:sz w:val="36"/>
          <w:szCs w:val="36"/>
        </w:rPr>
      </w:pPr>
    </w:p>
    <w:p w14:paraId="455B4D14">
      <w:pPr>
        <w:jc w:val="center"/>
        <w:rPr>
          <w:b/>
          <w:color w:val="000000"/>
          <w:sz w:val="36"/>
          <w:szCs w:val="36"/>
        </w:rPr>
      </w:pPr>
    </w:p>
    <w:p w14:paraId="5E1E5029">
      <w:pPr>
        <w:jc w:val="center"/>
        <w:rPr>
          <w:rFonts w:ascii="宋体" w:hAnsi="宋体"/>
          <w:color w:val="000000"/>
          <w:sz w:val="36"/>
          <w:szCs w:val="36"/>
        </w:rPr>
      </w:pPr>
      <w:r>
        <w:rPr>
          <w:b/>
          <w:color w:val="000000"/>
          <w:sz w:val="36"/>
          <w:szCs w:val="36"/>
        </w:rPr>
        <w:t>第五章 评标方法</w:t>
      </w:r>
    </w:p>
    <w:p w14:paraId="49E70C9F">
      <w:pPr>
        <w:spacing w:line="360" w:lineRule="auto"/>
        <w:ind w:firstLine="480" w:firstLineChars="200"/>
        <w:rPr>
          <w:rFonts w:hint="eastAsia"/>
          <w:color w:val="000000"/>
          <w:sz w:val="24"/>
        </w:rPr>
      </w:pPr>
      <w:r>
        <w:rPr>
          <w:rFonts w:hint="eastAsia"/>
          <w:color w:val="000000"/>
          <w:sz w:val="24"/>
        </w:rPr>
        <w:t>本项目采用综合评</w:t>
      </w:r>
      <w:r>
        <w:rPr>
          <w:rFonts w:hint="eastAsia"/>
          <w:color w:val="000000"/>
          <w:sz w:val="24"/>
          <w:lang w:eastAsia="zh-CN"/>
        </w:rPr>
        <w:t>分</w:t>
      </w:r>
      <w:r>
        <w:rPr>
          <w:rFonts w:hint="eastAsia"/>
          <w:color w:val="000000"/>
          <w:sz w:val="24"/>
        </w:rPr>
        <w:t>法，评标委员会根据招标文件的要求，对投标人的资质进行审查，审查通过后，评委对投标人的价格分、技术分进行综合评审，选择能最大限度地满足招标文件规定的各项综合评价标准，以商务标和技术标得分之和由高到低的顺序，推荐</w:t>
      </w:r>
      <w:r>
        <w:rPr>
          <w:rFonts w:hint="eastAsia"/>
          <w:color w:val="000000"/>
          <w:sz w:val="24"/>
          <w:lang w:eastAsia="zh-CN"/>
        </w:rPr>
        <w:t>四</w:t>
      </w:r>
      <w:r>
        <w:rPr>
          <w:rFonts w:hint="eastAsia"/>
          <w:color w:val="000000"/>
          <w:sz w:val="24"/>
        </w:rPr>
        <w:t>位合格的中标</w:t>
      </w:r>
      <w:r>
        <w:rPr>
          <w:rFonts w:hint="eastAsia"/>
          <w:color w:val="000000"/>
          <w:sz w:val="24"/>
          <w:lang w:eastAsia="zh-CN"/>
        </w:rPr>
        <w:t>单位入库</w:t>
      </w:r>
      <w:r>
        <w:rPr>
          <w:rFonts w:hint="eastAsia"/>
          <w:color w:val="000000"/>
          <w:sz w:val="24"/>
        </w:rPr>
        <w:t>，若出现总得分相同的情况，确定技术标得分高的投标人为中标人，若出现商务标和技术标得分均相同的情况，由评标委员会综合决定中标人。</w:t>
      </w:r>
    </w:p>
    <w:p w14:paraId="3442A364">
      <w:pPr>
        <w:adjustRightInd w:val="0"/>
        <w:snapToGrid w:val="0"/>
        <w:spacing w:before="62" w:beforeLines="20" w:after="62" w:afterLines="20" w:line="360" w:lineRule="auto"/>
        <w:ind w:left="17" w:leftChars="8" w:firstLine="460" w:firstLineChars="191"/>
        <w:rPr>
          <w:b/>
          <w:color w:val="000000"/>
          <w:sz w:val="24"/>
        </w:rPr>
      </w:pPr>
      <w:r>
        <w:rPr>
          <w:rFonts w:hint="eastAsia"/>
          <w:b/>
          <w:color w:val="000000"/>
          <w:sz w:val="24"/>
        </w:rPr>
        <w:t>本项目设置招标支付价，报价低于支付价的作废标处理。</w:t>
      </w:r>
    </w:p>
    <w:p w14:paraId="0A334D30">
      <w:pPr>
        <w:adjustRightInd w:val="0"/>
        <w:snapToGrid w:val="0"/>
        <w:spacing w:before="62" w:beforeLines="20" w:after="62" w:afterLines="20" w:line="360" w:lineRule="exact"/>
        <w:rPr>
          <w:color w:val="000000"/>
          <w:sz w:val="24"/>
        </w:rPr>
      </w:pPr>
      <w:r>
        <w:rPr>
          <w:b/>
          <w:bCs/>
          <w:color w:val="000000"/>
          <w:sz w:val="24"/>
        </w:rPr>
        <w:t>1、价格分（</w:t>
      </w:r>
      <w:r>
        <w:rPr>
          <w:rFonts w:hint="eastAsia"/>
          <w:b/>
          <w:bCs/>
          <w:color w:val="000000"/>
          <w:sz w:val="24"/>
        </w:rPr>
        <w:t>50</w:t>
      </w:r>
      <w:r>
        <w:rPr>
          <w:b/>
          <w:bCs/>
          <w:color w:val="000000"/>
          <w:sz w:val="24"/>
        </w:rPr>
        <w:t>分）</w:t>
      </w:r>
    </w:p>
    <w:p w14:paraId="2100EE16">
      <w:pPr>
        <w:spacing w:line="500" w:lineRule="exact"/>
        <w:ind w:firstLine="480" w:firstLineChars="200"/>
        <w:rPr>
          <w:color w:val="000000"/>
          <w:sz w:val="24"/>
        </w:rPr>
      </w:pPr>
      <w:r>
        <w:rPr>
          <w:rFonts w:hint="eastAsia"/>
          <w:color w:val="000000"/>
          <w:sz w:val="24"/>
        </w:rPr>
        <mc:AlternateContent>
          <mc:Choice Requires="wpg">
            <w:drawing>
              <wp:anchor distT="0" distB="0" distL="114300" distR="114300" simplePos="0" relativeHeight="251661312" behindDoc="0" locked="0" layoutInCell="1" allowOverlap="1">
                <wp:simplePos x="0" y="0"/>
                <wp:positionH relativeFrom="column">
                  <wp:posOffset>1485900</wp:posOffset>
                </wp:positionH>
                <wp:positionV relativeFrom="paragraph">
                  <wp:posOffset>-151130</wp:posOffset>
                </wp:positionV>
                <wp:extent cx="2804795" cy="792480"/>
                <wp:effectExtent l="0" t="0" r="0" b="0"/>
                <wp:wrapNone/>
                <wp:docPr id="6" name="Group 2"/>
                <wp:cNvGraphicFramePr/>
                <a:graphic xmlns:a="http://schemas.openxmlformats.org/drawingml/2006/main">
                  <a:graphicData uri="http://schemas.microsoft.com/office/word/2010/wordprocessingGroup">
                    <wpg:wgp>
                      <wpg:cNvGrpSpPr/>
                      <wpg:grpSpPr>
                        <a:xfrm>
                          <a:off x="0" y="0"/>
                          <a:ext cx="2804795" cy="792480"/>
                          <a:chOff x="0" y="0"/>
                          <a:chExt cx="4044" cy="1287"/>
                        </a:xfrm>
                      </wpg:grpSpPr>
                      <wps:wsp>
                        <wps:cNvPr id="3" name="Line 3"/>
                        <wps:cNvCnPr/>
                        <wps:spPr>
                          <a:xfrm>
                            <a:off x="0" y="645"/>
                            <a:ext cx="4044" cy="0"/>
                          </a:xfrm>
                          <a:prstGeom prst="line">
                            <a:avLst/>
                          </a:prstGeom>
                          <a:ln w="9525" cap="flat" cmpd="sng">
                            <a:solidFill>
                              <a:srgbClr val="000000"/>
                            </a:solidFill>
                            <a:prstDash val="solid"/>
                            <a:headEnd type="none" w="med" len="med"/>
                            <a:tailEnd type="none" w="med" len="med"/>
                          </a:ln>
                        </wps:spPr>
                        <wps:bodyPr/>
                      </wps:wsp>
                      <wps:wsp>
                        <wps:cNvPr id="4" name="Text Box 4"/>
                        <wps:cNvSpPr txBox="1"/>
                        <wps:spPr>
                          <a:xfrm>
                            <a:off x="46" y="0"/>
                            <a:ext cx="3861" cy="682"/>
                          </a:xfrm>
                          <a:prstGeom prst="rect">
                            <a:avLst/>
                          </a:prstGeom>
                          <a:noFill/>
                          <a:ln w="9525">
                            <a:noFill/>
                          </a:ln>
                        </wps:spPr>
                        <wps:txbx>
                          <w:txbxContent>
                            <w:p w14:paraId="79DDE0A9">
                              <w:pPr>
                                <w:spacing w:line="500" w:lineRule="exact"/>
                                <w:ind w:left="-519" w:leftChars="-247" w:firstLine="938" w:firstLineChars="447"/>
                                <w:rPr>
                                  <w:rFonts w:ascii="宋体" w:hAnsi="宋体"/>
                                  <w:sz w:val="24"/>
                                </w:rPr>
                              </w:pPr>
                              <w:r>
                                <w:rPr>
                                  <w:rFonts w:hint="eastAsia" w:ascii="宋体" w:hAnsi="宋体"/>
                                  <w:szCs w:val="21"/>
                                </w:rPr>
                                <w:t>有效投标报价 – 有效报价最低价</w:t>
                              </w:r>
                            </w:p>
                          </w:txbxContent>
                        </wps:txbx>
                        <wps:bodyPr upright="1"/>
                      </wps:wsp>
                      <wps:wsp>
                        <wps:cNvPr id="7" name="Text Box 5"/>
                        <wps:cNvSpPr txBox="1"/>
                        <wps:spPr>
                          <a:xfrm>
                            <a:off x="286" y="570"/>
                            <a:ext cx="3488" cy="717"/>
                          </a:xfrm>
                          <a:prstGeom prst="rect">
                            <a:avLst/>
                          </a:prstGeom>
                          <a:noFill/>
                          <a:ln w="9525">
                            <a:noFill/>
                          </a:ln>
                        </wps:spPr>
                        <wps:txbx>
                          <w:txbxContent>
                            <w:p w14:paraId="6D67F1A1">
                              <w:pPr>
                                <w:spacing w:line="500" w:lineRule="exact"/>
                                <w:rPr>
                                  <w:rFonts w:ascii="宋体" w:hAnsi="宋体"/>
                                  <w:sz w:val="24"/>
                                </w:rPr>
                              </w:pPr>
                              <w:r>
                                <w:rPr>
                                  <w:rFonts w:hint="eastAsia" w:ascii="宋体" w:hAnsi="宋体"/>
                                  <w:szCs w:val="21"/>
                                </w:rPr>
                                <w:t xml:space="preserve">有效报价最高价 </w:t>
                              </w:r>
                              <w:r>
                                <w:rPr>
                                  <w:rFonts w:ascii="宋体" w:hAnsi="宋体"/>
                                  <w:szCs w:val="21"/>
                                </w:rPr>
                                <w:t>–</w:t>
                              </w:r>
                              <w:r>
                                <w:rPr>
                                  <w:rFonts w:hint="eastAsia" w:ascii="宋体" w:hAnsi="宋体"/>
                                  <w:szCs w:val="21"/>
                                </w:rPr>
                                <w:t xml:space="preserve"> 有效报价最低价</w:t>
                              </w:r>
                            </w:p>
                          </w:txbxContent>
                        </wps:txbx>
                        <wps:bodyPr upright="1"/>
                      </wps:wsp>
                    </wpg:wgp>
                  </a:graphicData>
                </a:graphic>
              </wp:anchor>
            </w:drawing>
          </mc:Choice>
          <mc:Fallback>
            <w:pict>
              <v:group id="Group 2" o:spid="_x0000_s1026" o:spt="203" style="position:absolute;left:0pt;margin-left:117pt;margin-top:-11.9pt;height:62.4pt;width:220.85pt;z-index:251661312;mso-width-relative:page;mso-height-relative:page;" coordsize="4044,1287" o:gfxdata="UEsDBAoAAAAAAIdO4kAAAAAAAAAAAAAAAAAEAAAAZHJzL1BLAwQUAAAACACHTuJARBkRZNsAAAAL&#10;AQAADwAAAGRycy9kb3ducmV2LnhtbE2PQUvDQBCF74L/YRnBW7ubxLYSsylS1FMRbAXxts1Ok9Ds&#10;bMhuk/bfO570OMzjve8r1hfXiRGH0HrSkMwVCKTK25ZqDZ/719kjiBANWdN5Qg1XDLAub28Kk1s/&#10;0QeOu1gLLqGQGw1NjH0uZagadCbMfY/Ev6MfnIl8DrW0g5m43HUyVWopnWmJFxrT46bB6rQ7Ow1v&#10;k5mes+Rl3J6Om+v3fvH+tU1Q6/u7RD2BiHiJf2H4xWd0KJnp4M9kg+g0pNkDu0QNszRjB04sV4sV&#10;iANHVaJAloX871D+AFBLAwQUAAAACACHTuJAXZUsy7QCAADeBwAADgAAAGRycy9lMm9Eb2MueG1s&#10;zZVbb9sgFMffJ+07IN5XJ46TuFadSmvavlRbpXYfgGBsI2FAQGLn2+8ATnrJOlWdVC0PDtcD/9+5&#10;cHE5dALtmLFcyRJPzyYYMUlVxWVT4l+PN99yjKwjsiJCSVbiPbP4cvX1y0WvC5aqVomKGQRGpC16&#10;XeLWOV0kiaUt64g9U5pJmKyV6YiDrmmSypAerHciSSeTRdIrU2mjKLMWRtdxEo8WzXsMqrrmlK0V&#10;3XZMumjVMEEcSLIt1xavwm3rmlH3s64tc0iUGJS68IVDoL3x32R1QYrGEN1yOl6BvOcKrzR1hEs4&#10;9GhqTRxBW8NPTHWcGmVV7c6o6pIoJBABFdPJKza3Rm110NIUfaOP0MFRr6h/2Cz9sbs3iFclXmAk&#10;SQcOD6ei1KPpdVPAilujH/S9GQea2PNqh9p0/h90oCFA3R+hssEhCoNpPsmW53OMKMwtz9MsH6nT&#10;Flxzso221+PGbJJlcdc0zZf+OsnhxMRf7HiPXkMk2ic89t/wPLREs0DdevEjntkBzx2XDM0inbDg&#10;So5obGGB0ptcFtnc7yLFgcyTwEDkqI4U2lh3y1SHfKPEAo4M0UV2d9ZFEIcl3qCQqC/x+Tz1lAnk&#10;ZA25AM1Og1+tbMJeqwSvbrgQfoc1zeZKGLQjPi/CbwT8Ypk/ZE1sG9eFqSihZaS6lhVyew0RI6FQ&#10;YH+FjlUYCQZ1xbeCWEe4eM9KUC8kuNg7M2L0rY2q9oFuGAcn+5j8BG9D4MVkePTO+q4GlHk5/mwI&#10;CZ8MyA0wDAX0MP6G7zPIq9OkmOWLaYztRR4y7W3nG6hhf3O+VN6pgfWzOPBOPs78ma0bNsOoKWJG&#10;W21400LABVGfjHx5gjykyweQp3lkPl+OleaQcLMsh8ct1KHpy4JyknL/AfVQ5KDsh7o3PlH+XXne&#10;Dwnz9Cyv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oBQAAW0NvbnRlbnRfVHlwZXNdLnhtbFBLAQIUAAoAAAAAAIdO4kAAAAAAAAAAAAAAAAAG&#10;AAAAAAAAAAAAEAAAAAoEAABfcmVscy9QSwECFAAUAAAACACHTuJAihRmPNEAAACUAQAACwAAAAAA&#10;AAABACAAAAAuBAAAX3JlbHMvLnJlbHNQSwECFAAKAAAAAACHTuJAAAAAAAAAAAAAAAAABAAAAAAA&#10;AAAAABAAAAAAAAAAZHJzL1BLAQIUABQAAAAIAIdO4kBEGRFk2wAAAAsBAAAPAAAAAAAAAAEAIAAA&#10;ACIAAABkcnMvZG93bnJldi54bWxQSwECFAAUAAAACACHTuJAXZUsy7QCAADeBwAADgAAAAAAAAAB&#10;ACAAAAAqAQAAZHJzL2Uyb0RvYy54bWxQSwUGAAAAAAYABgBZAQAAUAYAAAAA&#10;">
                <o:lock v:ext="edit" aspectratio="f"/>
                <v:line id="Line 3" o:spid="_x0000_s1026" o:spt="20" style="position:absolute;left:0;top:645;height:0;width:4044;"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Text Box 4" o:spid="_x0000_s1026" o:spt="202" type="#_x0000_t202" style="position:absolute;left:46;top:0;height:682;width:3861;" filled="f" stroked="f" coordsize="21600,21600" o:gfxdata="UEsDBAoAAAAAAIdO4kAAAAAAAAAAAAAAAAAEAAAAZHJzL1BLAwQUAAAACACHTuJAkx1alLwAAADa&#10;AAAADwAAAGRycy9kb3ducmV2LnhtbEWPQWvCQBSE70L/w/IKvZndiJUa3XioFHqqmLaCt0f2mYRm&#10;34bsNkn/vVsQPA4z8w2z3U22FQP1vnGsIU0UCOLSmYYrDV+fb/MXED4gG2wdk4Y/8rDLH2ZbzIwb&#10;+UhDESoRIewz1FCH0GVS+rImiz5xHXH0Lq63GKLsK2l6HCPctnKh1EpabDgu1NjRa03lT/FrNXx/&#10;XM6npTpUe/vcjW5Sku1aav30mKoNiEBTuIdv7XejYQn/V+IN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MdWpS8AAAA&#10;2gAAAA8AAAAAAAAAAQAgAAAAIgAAAGRycy9kb3ducmV2LnhtbFBLAQIUABQAAAAIAIdO4kAzLwWe&#10;OwAAADkAAAAQAAAAAAAAAAEAIAAAAAsBAABkcnMvc2hhcGV4bWwueG1sUEsFBgAAAAAGAAYAWwEA&#10;ALUDAAAAAA==&#10;">
                  <v:fill on="f" focussize="0,0"/>
                  <v:stroke on="f"/>
                  <v:imagedata o:title=""/>
                  <o:lock v:ext="edit" aspectratio="f"/>
                  <v:textbox>
                    <w:txbxContent>
                      <w:p w14:paraId="79DDE0A9">
                        <w:pPr>
                          <w:spacing w:line="500" w:lineRule="exact"/>
                          <w:ind w:left="-519" w:leftChars="-247" w:firstLine="938" w:firstLineChars="447"/>
                          <w:rPr>
                            <w:rFonts w:ascii="宋体" w:hAnsi="宋体"/>
                            <w:sz w:val="24"/>
                          </w:rPr>
                        </w:pPr>
                        <w:r>
                          <w:rPr>
                            <w:rFonts w:hint="eastAsia" w:ascii="宋体" w:hAnsi="宋体"/>
                            <w:szCs w:val="21"/>
                          </w:rPr>
                          <w:t>有效投标报价 – 有效报价最低价</w:t>
                        </w:r>
                      </w:p>
                    </w:txbxContent>
                  </v:textbox>
                </v:shape>
                <v:shape id="Text Box 5" o:spid="_x0000_s1026" o:spt="202" type="#_x0000_t202" style="position:absolute;left:286;top:570;height:717;width:3488;" filled="f" stroked="f" coordsize="21600,21600" o:gfxdata="UEsDBAoAAAAAAIdO4kAAAAAAAAAAAAAAAAAEAAAAZHJzL1BLAwQUAAAACACHTuJAY8/E47oAAADa&#10;AAAADwAAAGRycy9kb3ducmV2LnhtbEWPzYvCMBTE78L+D+EteNNE8bMaPaws7EnxE7w9mmdbtnkp&#10;TdZ2/3sjCB6HmfkNs1y3thR3qn3hWMOgr0AQp84UnGk4Hb97MxA+IBssHZOGf/KwXn10lpgY1/Ce&#10;7oeQiQhhn6CGPIQqkdKnOVn0fVcRR+/maoshyjqTpsYmwm0ph0pNpMWC40KOFX3llP4e/qyG8/Z2&#10;vYzULtvYcdW4Vkm2c6l193OgFiACteEdfrV/jIYpPK/EGyB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jz8TjugAAANoA&#10;AAAPAAAAAAAAAAEAIAAAACIAAABkcnMvZG93bnJldi54bWxQSwECFAAUAAAACACHTuJAMy8FnjsA&#10;AAA5AAAAEAAAAAAAAAABACAAAAAJAQAAZHJzL3NoYXBleG1sLnhtbFBLBQYAAAAABgAGAFsBAACz&#10;AwAAAAA=&#10;">
                  <v:fill on="f" focussize="0,0"/>
                  <v:stroke on="f"/>
                  <v:imagedata o:title=""/>
                  <o:lock v:ext="edit" aspectratio="f"/>
                  <v:textbox>
                    <w:txbxContent>
                      <w:p w14:paraId="6D67F1A1">
                        <w:pPr>
                          <w:spacing w:line="500" w:lineRule="exact"/>
                          <w:rPr>
                            <w:rFonts w:ascii="宋体" w:hAnsi="宋体"/>
                            <w:sz w:val="24"/>
                          </w:rPr>
                        </w:pPr>
                        <w:r>
                          <w:rPr>
                            <w:rFonts w:hint="eastAsia" w:ascii="宋体" w:hAnsi="宋体"/>
                            <w:szCs w:val="21"/>
                          </w:rPr>
                          <w:t xml:space="preserve">有效报价最高价 </w:t>
                        </w:r>
                        <w:r>
                          <w:rPr>
                            <w:rFonts w:ascii="宋体" w:hAnsi="宋体"/>
                            <w:szCs w:val="21"/>
                          </w:rPr>
                          <w:t>–</w:t>
                        </w:r>
                        <w:r>
                          <w:rPr>
                            <w:rFonts w:hint="eastAsia" w:ascii="宋体" w:hAnsi="宋体"/>
                            <w:szCs w:val="21"/>
                          </w:rPr>
                          <w:t xml:space="preserve"> 有效报价最低价</w:t>
                        </w:r>
                      </w:p>
                    </w:txbxContent>
                  </v:textbox>
                </v:shape>
              </v:group>
            </w:pict>
          </mc:Fallback>
        </mc:AlternateContent>
      </w:r>
      <w:r>
        <w:rPr>
          <w:rFonts w:hint="eastAsia"/>
          <w:color w:val="000000"/>
          <w:sz w:val="24"/>
        </w:rPr>
        <w:t>价格</w:t>
      </w:r>
      <w:r>
        <w:rPr>
          <w:color w:val="000000"/>
          <w:sz w:val="24"/>
        </w:rPr>
        <w:t>得分＝</w:t>
      </w:r>
      <w:r>
        <w:rPr>
          <w:rFonts w:hint="eastAsia"/>
          <w:color w:val="000000"/>
          <w:sz w:val="24"/>
        </w:rPr>
        <w:t>40+</w:t>
      </w:r>
      <w:r>
        <w:rPr>
          <w:color w:val="000000"/>
          <w:sz w:val="24"/>
        </w:rPr>
        <w:t xml:space="preserve">                                        ×</w:t>
      </w:r>
      <w:r>
        <w:rPr>
          <w:rFonts w:hint="eastAsia"/>
          <w:color w:val="000000"/>
          <w:sz w:val="24"/>
        </w:rPr>
        <w:t>10</w:t>
      </w:r>
      <w:r>
        <w:rPr>
          <w:color w:val="000000"/>
          <w:sz w:val="24"/>
        </w:rPr>
        <w:t xml:space="preserve"> </w:t>
      </w:r>
    </w:p>
    <w:p w14:paraId="683FAA67">
      <w:pPr>
        <w:rPr>
          <w:rFonts w:hAnsi="宋体"/>
          <w:color w:val="000000"/>
          <w:sz w:val="24"/>
        </w:rPr>
      </w:pPr>
    </w:p>
    <w:p w14:paraId="5AC3A899">
      <w:pPr>
        <w:adjustRightInd w:val="0"/>
        <w:snapToGrid w:val="0"/>
        <w:spacing w:before="62" w:beforeLines="20" w:after="62" w:afterLines="20" w:line="360" w:lineRule="exact"/>
        <w:rPr>
          <w:color w:val="000000"/>
          <w:sz w:val="24"/>
        </w:rPr>
      </w:pPr>
      <w:r>
        <w:rPr>
          <w:rFonts w:hint="eastAsia"/>
          <w:color w:val="000000"/>
          <w:sz w:val="24"/>
        </w:rPr>
        <w:tab/>
      </w:r>
      <w:r>
        <w:rPr>
          <w:rFonts w:hint="eastAsia"/>
          <w:color w:val="000000"/>
          <w:sz w:val="24"/>
        </w:rPr>
        <w:t>本项目K值为10</w:t>
      </w:r>
    </w:p>
    <w:p w14:paraId="7EA95B68">
      <w:pPr>
        <w:adjustRightInd w:val="0"/>
        <w:snapToGrid w:val="0"/>
        <w:spacing w:before="62" w:beforeLines="20" w:after="62" w:afterLines="20" w:line="360" w:lineRule="exact"/>
        <w:rPr>
          <w:b/>
          <w:color w:val="000000"/>
          <w:sz w:val="24"/>
        </w:rPr>
      </w:pPr>
    </w:p>
    <w:p w14:paraId="7369AAD3">
      <w:pPr>
        <w:adjustRightInd w:val="0"/>
        <w:snapToGrid w:val="0"/>
        <w:spacing w:before="62" w:beforeLines="20" w:after="62" w:afterLines="20" w:line="360" w:lineRule="exact"/>
        <w:rPr>
          <w:b/>
          <w:color w:val="000000"/>
          <w:sz w:val="24"/>
        </w:rPr>
      </w:pPr>
      <w:r>
        <w:rPr>
          <w:b/>
          <w:color w:val="000000"/>
          <w:sz w:val="24"/>
        </w:rPr>
        <w:t>2、技术分（</w:t>
      </w:r>
      <w:r>
        <w:rPr>
          <w:rFonts w:hint="eastAsia"/>
          <w:b/>
          <w:color w:val="000000"/>
          <w:sz w:val="24"/>
        </w:rPr>
        <w:t>5</w:t>
      </w:r>
      <w:r>
        <w:rPr>
          <w:rFonts w:hint="eastAsia"/>
          <w:b/>
          <w:sz w:val="24"/>
        </w:rPr>
        <w:t>0</w:t>
      </w:r>
      <w:r>
        <w:rPr>
          <w:b/>
          <w:color w:val="000000"/>
          <w:sz w:val="24"/>
        </w:rPr>
        <w:t>分）</w:t>
      </w:r>
    </w:p>
    <w:tbl>
      <w:tblPr>
        <w:tblStyle w:val="15"/>
        <w:tblW w:w="9178"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660"/>
      </w:tblGrid>
      <w:tr w14:paraId="07A1F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2518" w:type="dxa"/>
            <w:tcBorders>
              <w:top w:val="single" w:color="auto" w:sz="4" w:space="0"/>
              <w:left w:val="single" w:color="auto" w:sz="4" w:space="0"/>
              <w:bottom w:val="single" w:color="auto" w:sz="4" w:space="0"/>
              <w:right w:val="single" w:color="auto" w:sz="4" w:space="0"/>
            </w:tcBorders>
            <w:vAlign w:val="center"/>
          </w:tcPr>
          <w:p w14:paraId="07A68F3D">
            <w:pPr>
              <w:adjustRightInd w:val="0"/>
              <w:snapToGrid w:val="0"/>
              <w:spacing w:before="62" w:beforeLines="20" w:after="62" w:afterLines="20" w:line="360" w:lineRule="exact"/>
              <w:jc w:val="center"/>
              <w:rPr>
                <w:b/>
                <w:color w:val="000000"/>
                <w:sz w:val="24"/>
              </w:rPr>
            </w:pPr>
            <w:r>
              <w:rPr>
                <w:rFonts w:hint="eastAsia"/>
                <w:b/>
                <w:color w:val="000000"/>
                <w:sz w:val="24"/>
              </w:rPr>
              <w:t>项目</w:t>
            </w:r>
          </w:p>
        </w:tc>
        <w:tc>
          <w:tcPr>
            <w:tcW w:w="6660" w:type="dxa"/>
            <w:tcBorders>
              <w:top w:val="single" w:color="auto" w:sz="4" w:space="0"/>
              <w:left w:val="single" w:color="auto" w:sz="4" w:space="0"/>
              <w:bottom w:val="single" w:color="auto" w:sz="4" w:space="0"/>
              <w:right w:val="single" w:color="auto" w:sz="4" w:space="0"/>
            </w:tcBorders>
            <w:vAlign w:val="center"/>
          </w:tcPr>
          <w:p w14:paraId="4AA2C3FE">
            <w:pPr>
              <w:adjustRightInd w:val="0"/>
              <w:snapToGrid w:val="0"/>
              <w:spacing w:before="62" w:beforeLines="20" w:after="62" w:afterLines="20" w:line="360" w:lineRule="exact"/>
              <w:jc w:val="center"/>
              <w:rPr>
                <w:b/>
                <w:color w:val="000000"/>
                <w:sz w:val="24"/>
              </w:rPr>
            </w:pPr>
            <w:r>
              <w:rPr>
                <w:rFonts w:hint="eastAsia"/>
                <w:b/>
                <w:color w:val="000000"/>
                <w:sz w:val="24"/>
              </w:rPr>
              <w:t>备注</w:t>
            </w:r>
          </w:p>
        </w:tc>
      </w:tr>
      <w:tr w14:paraId="656B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18" w:type="dxa"/>
            <w:tcBorders>
              <w:top w:val="single" w:color="auto" w:sz="4" w:space="0"/>
              <w:left w:val="single" w:color="auto" w:sz="4" w:space="0"/>
              <w:bottom w:val="single" w:color="auto" w:sz="4" w:space="0"/>
              <w:right w:val="single" w:color="auto" w:sz="4" w:space="0"/>
            </w:tcBorders>
            <w:vAlign w:val="center"/>
          </w:tcPr>
          <w:p w14:paraId="7B56B06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供应商业绩</w:t>
            </w:r>
          </w:p>
          <w:p w14:paraId="21A9E177">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满分</w:t>
            </w:r>
            <w:r>
              <w:rPr>
                <w:rFonts w:hint="eastAsia" w:ascii="宋体" w:hAnsi="宋体" w:cs="宋体"/>
                <w:b w:val="0"/>
                <w:bCs w:val="0"/>
                <w:snapToGrid w:val="0"/>
                <w:color w:val="000000"/>
                <w:kern w:val="0"/>
                <w:sz w:val="21"/>
                <w:szCs w:val="21"/>
                <w:lang w:val="en-US" w:eastAsia="zh-CN" w:bidi="ar"/>
              </w:rPr>
              <w:t>4</w:t>
            </w:r>
            <w:r>
              <w:rPr>
                <w:rFonts w:hint="eastAsia" w:ascii="宋体" w:hAnsi="宋体" w:eastAsia="宋体" w:cs="宋体"/>
                <w:b w:val="0"/>
                <w:bCs w:val="0"/>
                <w:snapToGrid w:val="0"/>
                <w:color w:val="000000"/>
                <w:kern w:val="0"/>
                <w:sz w:val="21"/>
                <w:szCs w:val="21"/>
                <w:lang w:val="en-US" w:eastAsia="zh-CN" w:bidi="ar"/>
              </w:rPr>
              <w:t>分</w:t>
            </w:r>
          </w:p>
          <w:p w14:paraId="490D3953">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color w:val="000000"/>
                <w:sz w:val="24"/>
              </w:rPr>
            </w:pPr>
          </w:p>
        </w:tc>
        <w:tc>
          <w:tcPr>
            <w:tcW w:w="6660" w:type="dxa"/>
            <w:tcBorders>
              <w:top w:val="single" w:color="auto" w:sz="4" w:space="0"/>
              <w:left w:val="single" w:color="auto" w:sz="4" w:space="0"/>
              <w:bottom w:val="single" w:color="auto" w:sz="4" w:space="0"/>
              <w:right w:val="single" w:color="auto" w:sz="4" w:space="0"/>
            </w:tcBorders>
            <w:vAlign w:val="center"/>
          </w:tcPr>
          <w:p w14:paraId="092213C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baseline"/>
              <w:rPr>
                <w:rFonts w:hint="eastAsia"/>
                <w:color w:val="000000"/>
                <w:sz w:val="24"/>
              </w:rPr>
            </w:pPr>
            <w:r>
              <w:rPr>
                <w:rFonts w:hint="eastAsia" w:ascii="宋体" w:hAnsi="宋体" w:eastAsia="宋体" w:cs="宋体"/>
                <w:b w:val="0"/>
                <w:bCs w:val="0"/>
                <w:snapToGrid w:val="0"/>
                <w:color w:val="000000"/>
                <w:kern w:val="0"/>
                <w:sz w:val="21"/>
                <w:szCs w:val="21"/>
                <w:lang w:val="en-US" w:eastAsia="zh-CN" w:bidi="ar"/>
              </w:rPr>
              <w:t>供应商近</w:t>
            </w:r>
            <w:r>
              <w:rPr>
                <w:rFonts w:hint="eastAsia" w:ascii="宋体" w:hAnsi="宋体" w:cs="宋体"/>
                <w:b w:val="0"/>
                <w:bCs w:val="0"/>
                <w:snapToGrid w:val="0"/>
                <w:color w:val="000000"/>
                <w:kern w:val="0"/>
                <w:sz w:val="21"/>
                <w:szCs w:val="21"/>
                <w:lang w:val="en-US" w:eastAsia="zh-CN" w:bidi="ar"/>
              </w:rPr>
              <w:t>三</w:t>
            </w:r>
            <w:r>
              <w:rPr>
                <w:rFonts w:hint="eastAsia" w:ascii="宋体" w:hAnsi="宋体" w:eastAsia="宋体" w:cs="宋体"/>
                <w:b w:val="0"/>
                <w:bCs w:val="0"/>
                <w:snapToGrid w:val="0"/>
                <w:color w:val="000000"/>
                <w:kern w:val="0"/>
                <w:sz w:val="21"/>
                <w:szCs w:val="21"/>
                <w:lang w:val="en-US" w:eastAsia="zh-CN" w:bidi="ar"/>
              </w:rPr>
              <w:t>年（自202</w:t>
            </w:r>
            <w:r>
              <w:rPr>
                <w:rFonts w:hint="eastAsia" w:ascii="宋体" w:hAnsi="宋体" w:cs="宋体"/>
                <w:b w:val="0"/>
                <w:bCs w:val="0"/>
                <w:snapToGrid w:val="0"/>
                <w:color w:val="000000"/>
                <w:kern w:val="0"/>
                <w:sz w:val="21"/>
                <w:szCs w:val="21"/>
                <w:lang w:val="en-US" w:eastAsia="zh-CN" w:bidi="ar"/>
              </w:rPr>
              <w:t>3</w:t>
            </w:r>
            <w:r>
              <w:rPr>
                <w:rFonts w:hint="eastAsia" w:ascii="宋体" w:hAnsi="宋体" w:eastAsia="宋体" w:cs="宋体"/>
                <w:b w:val="0"/>
                <w:bCs w:val="0"/>
                <w:snapToGrid w:val="0"/>
                <w:color w:val="000000"/>
                <w:kern w:val="0"/>
                <w:sz w:val="21"/>
                <w:szCs w:val="21"/>
                <w:lang w:val="en-US" w:eastAsia="zh-CN" w:bidi="ar"/>
              </w:rPr>
              <w:t>年1月1日以来，以合同签订时间为准）具有类似项目业绩的，每提供1份业绩得</w:t>
            </w:r>
            <w:r>
              <w:rPr>
                <w:rFonts w:hint="eastAsia" w:ascii="宋体" w:hAnsi="宋体" w:cs="宋体"/>
                <w:b w:val="0"/>
                <w:bCs w:val="0"/>
                <w:snapToGrid w:val="0"/>
                <w:color w:val="000000"/>
                <w:kern w:val="0"/>
                <w:sz w:val="21"/>
                <w:szCs w:val="21"/>
                <w:lang w:val="en-US" w:eastAsia="zh-CN" w:bidi="ar"/>
              </w:rPr>
              <w:t>1</w:t>
            </w:r>
            <w:r>
              <w:rPr>
                <w:rFonts w:hint="eastAsia" w:ascii="宋体" w:hAnsi="宋体" w:eastAsia="宋体" w:cs="宋体"/>
                <w:b w:val="0"/>
                <w:bCs w:val="0"/>
                <w:snapToGrid w:val="0"/>
                <w:color w:val="000000"/>
                <w:kern w:val="0"/>
                <w:sz w:val="21"/>
                <w:szCs w:val="21"/>
                <w:lang w:val="en-US" w:eastAsia="zh-CN" w:bidi="ar"/>
              </w:rPr>
              <w:t>分，本项满分</w:t>
            </w:r>
            <w:r>
              <w:rPr>
                <w:rFonts w:hint="eastAsia" w:ascii="宋体" w:hAnsi="宋体" w:cs="宋体"/>
                <w:b w:val="0"/>
                <w:bCs w:val="0"/>
                <w:snapToGrid w:val="0"/>
                <w:color w:val="000000"/>
                <w:kern w:val="0"/>
                <w:sz w:val="21"/>
                <w:szCs w:val="21"/>
                <w:lang w:val="en-US" w:eastAsia="zh-CN" w:bidi="ar"/>
              </w:rPr>
              <w:t>4</w:t>
            </w:r>
            <w:r>
              <w:rPr>
                <w:rFonts w:hint="eastAsia" w:ascii="宋体" w:hAnsi="宋体" w:eastAsia="宋体" w:cs="宋体"/>
                <w:b w:val="0"/>
                <w:bCs w:val="0"/>
                <w:snapToGrid w:val="0"/>
                <w:color w:val="000000"/>
                <w:kern w:val="0"/>
                <w:sz w:val="21"/>
                <w:szCs w:val="21"/>
                <w:lang w:val="en-US" w:eastAsia="zh-CN" w:bidi="ar"/>
              </w:rPr>
              <w:t>分。（类似业绩指提货券业绩，业绩须提供合同扫描件）</w:t>
            </w:r>
          </w:p>
        </w:tc>
      </w:tr>
      <w:tr w14:paraId="11460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2518" w:type="dxa"/>
            <w:tcBorders>
              <w:top w:val="single" w:color="auto" w:sz="4" w:space="0"/>
              <w:left w:val="single" w:color="auto" w:sz="4" w:space="0"/>
              <w:bottom w:val="single" w:color="auto" w:sz="4" w:space="0"/>
              <w:right w:val="single" w:color="auto" w:sz="4" w:space="0"/>
            </w:tcBorders>
            <w:vAlign w:val="center"/>
          </w:tcPr>
          <w:p w14:paraId="5E2049D4">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供应商荣誉</w:t>
            </w:r>
          </w:p>
          <w:p w14:paraId="2BD20EF0">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color w:val="000000"/>
                <w:sz w:val="24"/>
              </w:rPr>
            </w:pPr>
            <w:r>
              <w:rPr>
                <w:rFonts w:hint="eastAsia" w:ascii="宋体" w:hAnsi="宋体" w:eastAsia="宋体" w:cs="宋体"/>
                <w:b w:val="0"/>
                <w:bCs w:val="0"/>
                <w:snapToGrid w:val="0"/>
                <w:color w:val="000000"/>
                <w:kern w:val="0"/>
                <w:sz w:val="21"/>
                <w:szCs w:val="21"/>
                <w:lang w:val="en-US" w:eastAsia="zh-CN" w:bidi="ar"/>
              </w:rPr>
              <w:t>满分</w:t>
            </w:r>
            <w:r>
              <w:rPr>
                <w:rFonts w:hint="eastAsia" w:ascii="宋体" w:hAnsi="宋体" w:cs="宋体"/>
                <w:b w:val="0"/>
                <w:bCs w:val="0"/>
                <w:snapToGrid w:val="0"/>
                <w:color w:val="000000"/>
                <w:kern w:val="0"/>
                <w:sz w:val="21"/>
                <w:szCs w:val="21"/>
                <w:lang w:val="en-US" w:eastAsia="zh-CN" w:bidi="ar"/>
              </w:rPr>
              <w:t>4</w:t>
            </w:r>
            <w:r>
              <w:rPr>
                <w:rFonts w:hint="eastAsia" w:ascii="宋体" w:hAnsi="宋体" w:eastAsia="宋体" w:cs="宋体"/>
                <w:b w:val="0"/>
                <w:bCs w:val="0"/>
                <w:snapToGrid w:val="0"/>
                <w:color w:val="000000"/>
                <w:kern w:val="0"/>
                <w:sz w:val="21"/>
                <w:szCs w:val="21"/>
                <w:lang w:val="en-US" w:eastAsia="zh-CN" w:bidi="ar"/>
              </w:rPr>
              <w:t>分</w:t>
            </w:r>
          </w:p>
        </w:tc>
        <w:tc>
          <w:tcPr>
            <w:tcW w:w="6660" w:type="dxa"/>
            <w:tcBorders>
              <w:top w:val="single" w:color="auto" w:sz="4" w:space="0"/>
              <w:left w:val="single" w:color="auto" w:sz="4" w:space="0"/>
              <w:bottom w:val="single" w:color="auto" w:sz="4" w:space="0"/>
              <w:right w:val="single" w:color="auto" w:sz="4" w:space="0"/>
            </w:tcBorders>
            <w:vAlign w:val="center"/>
          </w:tcPr>
          <w:p w14:paraId="5A6D2C6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baseline"/>
              <w:rPr>
                <w:rFonts w:hint="eastAsia"/>
                <w:color w:val="000000"/>
                <w:sz w:val="24"/>
              </w:rPr>
            </w:pPr>
            <w:r>
              <w:rPr>
                <w:rFonts w:hint="eastAsia" w:ascii="宋体" w:hAnsi="宋体" w:eastAsia="宋体" w:cs="宋体"/>
                <w:b w:val="0"/>
                <w:bCs w:val="0"/>
                <w:snapToGrid w:val="0"/>
                <w:color w:val="000000"/>
                <w:kern w:val="0"/>
                <w:sz w:val="21"/>
                <w:szCs w:val="21"/>
                <w:lang w:val="en-US" w:eastAsia="zh-CN" w:bidi="ar"/>
              </w:rPr>
              <w:t>供应商自202</w:t>
            </w:r>
            <w:r>
              <w:rPr>
                <w:rFonts w:hint="eastAsia" w:ascii="宋体" w:hAnsi="宋体" w:cs="宋体"/>
                <w:b w:val="0"/>
                <w:bCs w:val="0"/>
                <w:snapToGrid w:val="0"/>
                <w:color w:val="000000"/>
                <w:kern w:val="0"/>
                <w:sz w:val="21"/>
                <w:szCs w:val="21"/>
                <w:lang w:val="en-US" w:eastAsia="zh-CN" w:bidi="ar"/>
              </w:rPr>
              <w:t>3</w:t>
            </w:r>
            <w:r>
              <w:rPr>
                <w:rFonts w:hint="eastAsia" w:ascii="宋体" w:hAnsi="宋体" w:eastAsia="宋体" w:cs="宋体"/>
                <w:b w:val="0"/>
                <w:bCs w:val="0"/>
                <w:snapToGrid w:val="0"/>
                <w:color w:val="000000"/>
                <w:kern w:val="0"/>
                <w:sz w:val="21"/>
                <w:szCs w:val="21"/>
                <w:lang w:val="en-US" w:eastAsia="zh-CN" w:bidi="ar"/>
              </w:rPr>
              <w:t>年1月1日以来获得市级及以上荣誉，每有一项2分，本项满分</w:t>
            </w:r>
            <w:r>
              <w:rPr>
                <w:rFonts w:hint="eastAsia" w:ascii="宋体" w:hAnsi="宋体" w:cs="宋体"/>
                <w:b w:val="0"/>
                <w:bCs w:val="0"/>
                <w:snapToGrid w:val="0"/>
                <w:color w:val="000000"/>
                <w:kern w:val="0"/>
                <w:sz w:val="21"/>
                <w:szCs w:val="21"/>
                <w:lang w:val="en-US" w:eastAsia="zh-CN" w:bidi="ar"/>
              </w:rPr>
              <w:t>4</w:t>
            </w:r>
            <w:r>
              <w:rPr>
                <w:rFonts w:hint="eastAsia" w:ascii="宋体" w:hAnsi="宋体" w:eastAsia="宋体" w:cs="宋体"/>
                <w:b w:val="0"/>
                <w:bCs w:val="0"/>
                <w:snapToGrid w:val="0"/>
                <w:color w:val="000000"/>
                <w:kern w:val="0"/>
                <w:sz w:val="21"/>
                <w:szCs w:val="21"/>
                <w:lang w:val="en-US" w:eastAsia="zh-CN" w:bidi="ar"/>
              </w:rPr>
              <w:t>分。（提供荣誉证书。）</w:t>
            </w:r>
          </w:p>
        </w:tc>
      </w:tr>
      <w:tr w14:paraId="258F8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2518" w:type="dxa"/>
            <w:tcBorders>
              <w:top w:val="single" w:color="auto" w:sz="4" w:space="0"/>
              <w:left w:val="single" w:color="auto" w:sz="4" w:space="0"/>
              <w:bottom w:val="single" w:color="auto" w:sz="4" w:space="0"/>
              <w:right w:val="single" w:color="auto" w:sz="4" w:space="0"/>
            </w:tcBorders>
            <w:vAlign w:val="center"/>
          </w:tcPr>
          <w:p w14:paraId="2D7EC454">
            <w:pPr>
              <w:adjustRightInd w:val="0"/>
              <w:snapToGrid w:val="0"/>
              <w:spacing w:before="62" w:beforeLines="20" w:after="62" w:afterLines="20" w:line="360" w:lineRule="exact"/>
              <w:jc w:val="center"/>
              <w:rPr>
                <w:color w:val="000000"/>
                <w:sz w:val="24"/>
              </w:rPr>
            </w:pPr>
            <w:r>
              <w:rPr>
                <w:rFonts w:hint="eastAsia"/>
                <w:color w:val="000000"/>
                <w:sz w:val="24"/>
              </w:rPr>
              <w:t>企业规模（</w:t>
            </w:r>
            <w:r>
              <w:rPr>
                <w:rFonts w:hint="eastAsia"/>
                <w:color w:val="000000"/>
                <w:sz w:val="24"/>
                <w:lang w:eastAsia="zh-CN"/>
              </w:rPr>
              <w:t>线上</w:t>
            </w:r>
            <w:r>
              <w:rPr>
                <w:rFonts w:hint="eastAsia"/>
                <w:color w:val="000000"/>
                <w:sz w:val="24"/>
                <w:lang w:val="en-US" w:eastAsia="zh-CN"/>
              </w:rPr>
              <w:t>+线下</w:t>
            </w:r>
            <w:r>
              <w:rPr>
                <w:rFonts w:hint="eastAsia"/>
                <w:color w:val="000000"/>
                <w:sz w:val="24"/>
              </w:rPr>
              <w:t>）</w:t>
            </w:r>
          </w:p>
          <w:p w14:paraId="3671B787">
            <w:pPr>
              <w:adjustRightInd w:val="0"/>
              <w:snapToGrid w:val="0"/>
              <w:spacing w:before="62" w:beforeLines="20" w:after="62" w:afterLines="20" w:line="360" w:lineRule="exact"/>
              <w:jc w:val="center"/>
              <w:rPr>
                <w:color w:val="000000"/>
                <w:sz w:val="24"/>
              </w:rPr>
            </w:pPr>
            <w:r>
              <w:rPr>
                <w:rFonts w:hint="eastAsia"/>
                <w:color w:val="000000"/>
                <w:sz w:val="24"/>
              </w:rPr>
              <w:t>（</w:t>
            </w:r>
            <w:r>
              <w:rPr>
                <w:rFonts w:hint="eastAsia"/>
                <w:color w:val="000000"/>
                <w:sz w:val="24"/>
                <w:lang w:val="en-US" w:eastAsia="zh-CN"/>
              </w:rPr>
              <w:t>20</w:t>
            </w:r>
            <w:r>
              <w:rPr>
                <w:rFonts w:hint="eastAsia"/>
                <w:color w:val="000000"/>
                <w:sz w:val="24"/>
              </w:rPr>
              <w:t>分）</w:t>
            </w:r>
          </w:p>
        </w:tc>
        <w:tc>
          <w:tcPr>
            <w:tcW w:w="6660" w:type="dxa"/>
            <w:tcBorders>
              <w:top w:val="single" w:color="auto" w:sz="4" w:space="0"/>
              <w:left w:val="single" w:color="auto" w:sz="4" w:space="0"/>
              <w:bottom w:val="single" w:color="auto" w:sz="4" w:space="0"/>
              <w:right w:val="single" w:color="auto" w:sz="4" w:space="0"/>
            </w:tcBorders>
            <w:vAlign w:val="center"/>
          </w:tcPr>
          <w:p w14:paraId="3BD803BB">
            <w:pPr>
              <w:adjustRightInd w:val="0"/>
              <w:snapToGrid w:val="0"/>
              <w:spacing w:before="62" w:beforeLines="20" w:after="62" w:afterLines="20" w:line="360" w:lineRule="exact"/>
              <w:rPr>
                <w:rFonts w:hint="default"/>
                <w:color w:val="000000"/>
                <w:sz w:val="24"/>
                <w:lang w:val="en-US"/>
              </w:rPr>
            </w:pPr>
            <w:r>
              <w:rPr>
                <w:rFonts w:hint="eastAsia" w:ascii="宋体" w:hAnsi="宋体" w:eastAsia="宋体" w:cs="宋体"/>
                <w:b w:val="0"/>
                <w:bCs w:val="0"/>
                <w:snapToGrid w:val="0"/>
                <w:color w:val="000000"/>
                <w:kern w:val="0"/>
                <w:sz w:val="21"/>
                <w:szCs w:val="21"/>
                <w:lang w:val="en-US" w:eastAsia="zh-CN" w:bidi="ar"/>
              </w:rPr>
              <w:t>提供自有或紧密合作的可用于服务职工的线下门店（含合作超市专柜等）清单及覆盖区域说明，是否有便捷、稳定、安全的专属线上平台（APP、小程序等）。评标委员会现场查看投标人所提供的企业资质等相关文件，根据企业规模、</w:t>
            </w:r>
            <w:r>
              <w:rPr>
                <w:rFonts w:hint="eastAsia" w:ascii="宋体" w:hAnsi="宋体" w:cs="宋体"/>
                <w:b w:val="0"/>
                <w:bCs w:val="0"/>
                <w:snapToGrid w:val="0"/>
                <w:color w:val="000000"/>
                <w:kern w:val="0"/>
                <w:sz w:val="21"/>
                <w:szCs w:val="21"/>
                <w:lang w:val="en-US" w:eastAsia="zh-CN" w:bidi="ar"/>
              </w:rPr>
              <w:t>实体店卖场面积数量以及</w:t>
            </w:r>
            <w:r>
              <w:rPr>
                <w:rFonts w:hint="eastAsia" w:ascii="宋体" w:hAnsi="宋体" w:eastAsia="宋体" w:cs="宋体"/>
                <w:b w:val="0"/>
                <w:bCs w:val="0"/>
                <w:snapToGrid w:val="0"/>
                <w:color w:val="000000"/>
                <w:kern w:val="0"/>
                <w:sz w:val="21"/>
                <w:szCs w:val="21"/>
                <w:lang w:val="en-US" w:eastAsia="zh-CN" w:bidi="ar"/>
              </w:rPr>
              <w:t>在市场中的知名度以及</w:t>
            </w:r>
            <w:r>
              <w:rPr>
                <w:rFonts w:hint="eastAsia" w:ascii="宋体" w:hAnsi="宋体" w:cs="宋体"/>
                <w:b w:val="0"/>
                <w:bCs w:val="0"/>
                <w:snapToGrid w:val="0"/>
                <w:color w:val="000000"/>
                <w:kern w:val="0"/>
                <w:sz w:val="21"/>
                <w:szCs w:val="21"/>
                <w:lang w:val="en-US" w:eastAsia="zh-CN" w:bidi="ar"/>
              </w:rPr>
              <w:t>线上平台</w:t>
            </w:r>
            <w:r>
              <w:rPr>
                <w:rFonts w:hint="eastAsia" w:ascii="宋体" w:hAnsi="宋体" w:eastAsia="宋体" w:cs="宋体"/>
                <w:b w:val="0"/>
                <w:bCs w:val="0"/>
                <w:snapToGrid w:val="0"/>
                <w:color w:val="000000"/>
                <w:kern w:val="0"/>
                <w:sz w:val="21"/>
                <w:szCs w:val="21"/>
                <w:lang w:val="en-US" w:eastAsia="zh-CN" w:bidi="ar"/>
              </w:rPr>
              <w:t>服务便捷的个进行分析比较、评议、综合打分。1、企业规模</w:t>
            </w:r>
            <w:r>
              <w:rPr>
                <w:rFonts w:hint="eastAsia" w:ascii="宋体" w:hAnsi="宋体" w:cs="宋体"/>
                <w:b w:val="0"/>
                <w:bCs w:val="0"/>
                <w:snapToGrid w:val="0"/>
                <w:color w:val="000000"/>
                <w:kern w:val="0"/>
                <w:sz w:val="21"/>
                <w:szCs w:val="21"/>
                <w:lang w:val="en-US" w:eastAsia="zh-CN" w:bidi="ar"/>
              </w:rPr>
              <w:t>5</w:t>
            </w:r>
            <w:r>
              <w:rPr>
                <w:rFonts w:hint="eastAsia" w:ascii="宋体" w:hAnsi="宋体" w:eastAsia="宋体" w:cs="宋体"/>
                <w:b w:val="0"/>
                <w:bCs w:val="0"/>
                <w:snapToGrid w:val="0"/>
                <w:color w:val="000000"/>
                <w:kern w:val="0"/>
                <w:sz w:val="21"/>
                <w:szCs w:val="21"/>
                <w:lang w:val="en-US" w:eastAsia="zh-CN" w:bidi="ar"/>
              </w:rPr>
              <w:t>分（注册资金500万及以上得5分</w:t>
            </w:r>
            <w:r>
              <w:rPr>
                <w:rFonts w:hint="eastAsia" w:ascii="宋体" w:hAnsi="宋体" w:cs="宋体"/>
                <w:b w:val="0"/>
                <w:bCs w:val="0"/>
                <w:snapToGrid w:val="0"/>
                <w:color w:val="000000"/>
                <w:kern w:val="0"/>
                <w:sz w:val="21"/>
                <w:szCs w:val="21"/>
                <w:lang w:val="en-US" w:eastAsia="zh-CN" w:bidi="ar"/>
              </w:rPr>
              <w:t>，含500万</w:t>
            </w:r>
            <w:r>
              <w:rPr>
                <w:rFonts w:hint="eastAsia" w:ascii="宋体" w:hAnsi="宋体" w:eastAsia="宋体" w:cs="宋体"/>
                <w:b w:val="0"/>
                <w:bCs w:val="0"/>
                <w:snapToGrid w:val="0"/>
                <w:color w:val="000000"/>
                <w:kern w:val="0"/>
                <w:sz w:val="21"/>
                <w:szCs w:val="21"/>
                <w:lang w:val="en-US" w:eastAsia="zh-CN" w:bidi="ar"/>
              </w:rPr>
              <w:t>；300万-500万得3分,含300万；300万以下得2分）；2、卖场面积5分，以企业在铜单个最大卖场为准（8000平米及以上得5分；5000-8000平米得</w:t>
            </w:r>
            <w:r>
              <w:rPr>
                <w:rFonts w:hint="eastAsia" w:ascii="宋体" w:hAnsi="宋体" w:cs="宋体"/>
                <w:b w:val="0"/>
                <w:bCs w:val="0"/>
                <w:snapToGrid w:val="0"/>
                <w:color w:val="000000"/>
                <w:kern w:val="0"/>
                <w:sz w:val="21"/>
                <w:szCs w:val="21"/>
                <w:lang w:val="en-US" w:eastAsia="zh-CN" w:bidi="ar"/>
              </w:rPr>
              <w:t>3</w:t>
            </w:r>
            <w:r>
              <w:rPr>
                <w:rFonts w:hint="eastAsia" w:ascii="宋体" w:hAnsi="宋体" w:eastAsia="宋体" w:cs="宋体"/>
                <w:b w:val="0"/>
                <w:bCs w:val="0"/>
                <w:snapToGrid w:val="0"/>
                <w:color w:val="000000"/>
                <w:kern w:val="0"/>
                <w:sz w:val="21"/>
                <w:szCs w:val="21"/>
                <w:lang w:val="en-US" w:eastAsia="zh-CN" w:bidi="ar"/>
              </w:rPr>
              <w:t>分,含5000平米；5000平米以下得1分），3、</w:t>
            </w:r>
            <w:r>
              <w:rPr>
                <w:rFonts w:hint="eastAsia" w:ascii="宋体" w:hAnsi="宋体" w:cs="宋体"/>
                <w:b w:val="0"/>
                <w:bCs w:val="0"/>
                <w:snapToGrid w:val="0"/>
                <w:color w:val="000000"/>
                <w:kern w:val="0"/>
                <w:sz w:val="21"/>
                <w:szCs w:val="21"/>
                <w:lang w:val="en-US" w:eastAsia="zh-CN" w:bidi="ar"/>
              </w:rPr>
              <w:t>线下自有实体</w:t>
            </w:r>
            <w:r>
              <w:rPr>
                <w:rFonts w:hint="eastAsia" w:ascii="宋体" w:hAnsi="宋体" w:eastAsia="宋体" w:cs="宋体"/>
                <w:b w:val="0"/>
                <w:bCs w:val="0"/>
                <w:snapToGrid w:val="0"/>
                <w:color w:val="000000"/>
                <w:kern w:val="0"/>
                <w:sz w:val="21"/>
                <w:szCs w:val="21"/>
                <w:lang w:val="en-US" w:eastAsia="zh-CN" w:bidi="ar"/>
              </w:rPr>
              <w:t>门面店数5分（2个及以上的5分，单个得3分）；4、</w:t>
            </w:r>
            <w:r>
              <w:rPr>
                <w:rFonts w:hint="eastAsia" w:ascii="宋体" w:hAnsi="宋体" w:cs="宋体"/>
                <w:b w:val="0"/>
                <w:bCs w:val="0"/>
                <w:snapToGrid w:val="0"/>
                <w:color w:val="000000"/>
                <w:kern w:val="0"/>
                <w:sz w:val="21"/>
                <w:szCs w:val="21"/>
                <w:lang w:val="en-US" w:eastAsia="zh-CN" w:bidi="ar"/>
              </w:rPr>
              <w:t>服务便捷性5分，有3家以上实体合作门店或有</w:t>
            </w:r>
            <w:r>
              <w:rPr>
                <w:rFonts w:hint="eastAsia" w:ascii="宋体" w:hAnsi="宋体" w:eastAsia="宋体" w:cs="宋体"/>
                <w:b w:val="0"/>
                <w:bCs w:val="0"/>
                <w:snapToGrid w:val="0"/>
                <w:color w:val="000000"/>
                <w:kern w:val="0"/>
                <w:sz w:val="21"/>
                <w:szCs w:val="21"/>
                <w:lang w:val="en-US" w:eastAsia="zh-CN" w:bidi="ar"/>
              </w:rPr>
              <w:t>便捷、稳定、安全</w:t>
            </w:r>
            <w:r>
              <w:rPr>
                <w:rFonts w:hint="eastAsia" w:ascii="宋体" w:hAnsi="宋体" w:cs="宋体"/>
                <w:b w:val="0"/>
                <w:bCs w:val="0"/>
                <w:snapToGrid w:val="0"/>
                <w:color w:val="000000"/>
                <w:kern w:val="0"/>
                <w:sz w:val="21"/>
                <w:szCs w:val="21"/>
                <w:lang w:val="en-US" w:eastAsia="zh-CN" w:bidi="ar"/>
              </w:rPr>
              <w:t>专属线上平台，由评委酌情按5分、3分、2分三个等次打分</w:t>
            </w:r>
            <w:r>
              <w:rPr>
                <w:rFonts w:hint="eastAsia" w:ascii="宋体" w:hAnsi="宋体" w:eastAsia="宋体" w:cs="宋体"/>
                <w:b w:val="0"/>
                <w:bCs w:val="0"/>
                <w:snapToGrid w:val="0"/>
                <w:color w:val="000000"/>
                <w:kern w:val="0"/>
                <w:sz w:val="21"/>
                <w:szCs w:val="21"/>
                <w:lang w:val="en-US" w:eastAsia="zh-CN" w:bidi="ar"/>
              </w:rPr>
              <w:t>。</w:t>
            </w:r>
          </w:p>
        </w:tc>
      </w:tr>
      <w:tr w14:paraId="49D1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518" w:type="dxa"/>
            <w:tcBorders>
              <w:top w:val="single" w:color="auto" w:sz="4" w:space="0"/>
              <w:left w:val="single" w:color="auto" w:sz="4" w:space="0"/>
              <w:right w:val="single" w:color="auto" w:sz="4" w:space="0"/>
            </w:tcBorders>
            <w:vAlign w:val="center"/>
          </w:tcPr>
          <w:p w14:paraId="753CE37E">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000000"/>
                <w:kern w:val="0"/>
                <w:sz w:val="21"/>
                <w:szCs w:val="21"/>
                <w:lang w:val="en-US" w:eastAsia="zh-CN" w:bidi="ar"/>
              </w:rPr>
            </w:pPr>
            <w:r>
              <w:rPr>
                <w:rFonts w:hint="eastAsia" w:ascii="宋体" w:hAnsi="宋体" w:eastAsia="宋体" w:cs="宋体"/>
                <w:b w:val="0"/>
                <w:bCs w:val="0"/>
                <w:snapToGrid w:val="0"/>
                <w:color w:val="000000"/>
                <w:kern w:val="0"/>
                <w:sz w:val="21"/>
                <w:szCs w:val="21"/>
                <w:lang w:val="en-US" w:eastAsia="zh-CN" w:bidi="ar"/>
              </w:rPr>
              <w:t>服务、售后与优惠</w:t>
            </w:r>
          </w:p>
          <w:p w14:paraId="3DAA1021">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ind w:firstLine="630" w:firstLineChars="300"/>
              <w:jc w:val="left"/>
              <w:textAlignment w:val="baseline"/>
              <w:rPr>
                <w:rFonts w:hint="eastAsia"/>
              </w:rPr>
            </w:pPr>
            <w:r>
              <w:rPr>
                <w:rFonts w:hint="eastAsia" w:ascii="宋体" w:hAnsi="宋体" w:eastAsia="宋体" w:cs="宋体"/>
                <w:b w:val="0"/>
                <w:bCs w:val="0"/>
                <w:snapToGrid w:val="0"/>
                <w:color w:val="000000"/>
                <w:kern w:val="0"/>
                <w:sz w:val="21"/>
                <w:szCs w:val="21"/>
                <w:lang w:val="en-US" w:eastAsia="zh-CN" w:bidi="ar"/>
              </w:rPr>
              <w:t>（10分）</w:t>
            </w:r>
          </w:p>
        </w:tc>
        <w:tc>
          <w:tcPr>
            <w:tcW w:w="6660" w:type="dxa"/>
            <w:tcBorders>
              <w:top w:val="single" w:color="auto" w:sz="4" w:space="0"/>
              <w:left w:val="single" w:color="auto" w:sz="4" w:space="0"/>
              <w:bottom w:val="single" w:color="auto" w:sz="4" w:space="0"/>
              <w:right w:val="single" w:color="auto" w:sz="4" w:space="0"/>
            </w:tcBorders>
            <w:vAlign w:val="center"/>
          </w:tcPr>
          <w:p w14:paraId="3A119318">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baseline"/>
              <w:rPr>
                <w:rFonts w:hint="default"/>
                <w:color w:val="000000"/>
                <w:sz w:val="24"/>
                <w:lang w:val="en-US"/>
              </w:rPr>
            </w:pPr>
            <w:r>
              <w:rPr>
                <w:rFonts w:hint="eastAsia" w:ascii="宋体" w:hAnsi="宋体" w:eastAsia="宋体" w:cs="宋体"/>
                <w:b w:val="0"/>
                <w:bCs w:val="0"/>
                <w:snapToGrid w:val="0"/>
                <w:color w:val="000000"/>
                <w:kern w:val="0"/>
                <w:sz w:val="21"/>
                <w:szCs w:val="21"/>
                <w:lang w:val="en-US" w:eastAsia="zh-CN" w:bidi="ar"/>
              </w:rPr>
              <w:t>包含服务方案、售后服务、优惠条件三个方面。1.服务方案：从如何快速响应、解决问题、服务能力等方面由评委进行比较、评议；2.售后服务：从售后的响应时间、供货时间和地点、售后服务的保障措施等方面由评委进行比较、评议；3.优惠条件：对供应商承诺能够提供的优惠条件由评委进行分析比较、评议。分10分、</w:t>
            </w:r>
            <w:r>
              <w:rPr>
                <w:rFonts w:hint="eastAsia" w:ascii="宋体" w:hAnsi="宋体" w:cs="宋体"/>
                <w:b w:val="0"/>
                <w:bCs w:val="0"/>
                <w:snapToGrid w:val="0"/>
                <w:color w:val="000000"/>
                <w:kern w:val="0"/>
                <w:sz w:val="21"/>
                <w:szCs w:val="21"/>
                <w:lang w:val="en-US" w:eastAsia="zh-CN" w:bidi="ar"/>
              </w:rPr>
              <w:t>7</w:t>
            </w:r>
            <w:r>
              <w:rPr>
                <w:rFonts w:hint="eastAsia" w:ascii="宋体" w:hAnsi="宋体" w:eastAsia="宋体" w:cs="宋体"/>
                <w:b w:val="0"/>
                <w:bCs w:val="0"/>
                <w:snapToGrid w:val="0"/>
                <w:color w:val="000000"/>
                <w:kern w:val="0"/>
                <w:sz w:val="21"/>
                <w:szCs w:val="21"/>
                <w:lang w:val="en-US" w:eastAsia="zh-CN" w:bidi="ar"/>
              </w:rPr>
              <w:t>分、5分三个等次打分。（供应商从以上三个方面提供相关材料，格式自拟）</w:t>
            </w:r>
          </w:p>
        </w:tc>
      </w:tr>
      <w:tr w14:paraId="55884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518" w:type="dxa"/>
            <w:tcBorders>
              <w:top w:val="single" w:color="auto" w:sz="4" w:space="0"/>
              <w:left w:val="single" w:color="auto" w:sz="4" w:space="0"/>
              <w:bottom w:val="single" w:color="auto" w:sz="4" w:space="0"/>
              <w:right w:val="single" w:color="auto" w:sz="4" w:space="0"/>
            </w:tcBorders>
            <w:vAlign w:val="center"/>
          </w:tcPr>
          <w:p w14:paraId="4FDE22D5">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auto"/>
                <w:kern w:val="0"/>
                <w:sz w:val="21"/>
                <w:szCs w:val="21"/>
                <w:lang w:val="en-US" w:eastAsia="zh-CN" w:bidi="ar"/>
              </w:rPr>
            </w:pPr>
            <w:r>
              <w:rPr>
                <w:rFonts w:hint="eastAsia" w:ascii="宋体" w:hAnsi="宋体" w:eastAsia="宋体" w:cs="宋体"/>
                <w:b w:val="0"/>
                <w:bCs w:val="0"/>
                <w:snapToGrid w:val="0"/>
                <w:color w:val="auto"/>
                <w:kern w:val="0"/>
                <w:sz w:val="21"/>
                <w:szCs w:val="21"/>
                <w:lang w:val="en-US" w:eastAsia="zh-CN" w:bidi="ar"/>
              </w:rPr>
              <w:t>扶贫专馆</w:t>
            </w:r>
          </w:p>
          <w:p w14:paraId="6F6F22AC">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center"/>
              <w:textAlignment w:val="baseline"/>
              <w:rPr>
                <w:rFonts w:hint="eastAsia" w:ascii="宋体" w:hAnsi="宋体" w:eastAsia="宋体" w:cs="宋体"/>
                <w:b w:val="0"/>
                <w:bCs w:val="0"/>
                <w:snapToGrid w:val="0"/>
                <w:color w:val="auto"/>
                <w:kern w:val="0"/>
                <w:sz w:val="21"/>
                <w:szCs w:val="21"/>
                <w:lang w:val="en-US" w:eastAsia="zh-CN" w:bidi="ar"/>
              </w:rPr>
            </w:pPr>
            <w:r>
              <w:rPr>
                <w:rFonts w:hint="eastAsia" w:ascii="宋体" w:hAnsi="宋体" w:cs="宋体"/>
                <w:b w:val="0"/>
                <w:bCs w:val="0"/>
                <w:snapToGrid w:val="0"/>
                <w:color w:val="auto"/>
                <w:kern w:val="0"/>
                <w:sz w:val="21"/>
                <w:szCs w:val="21"/>
                <w:lang w:val="en-US" w:eastAsia="zh-CN" w:bidi="ar"/>
              </w:rPr>
              <w:t>（3分）</w:t>
            </w:r>
          </w:p>
        </w:tc>
        <w:tc>
          <w:tcPr>
            <w:tcW w:w="6660" w:type="dxa"/>
            <w:tcBorders>
              <w:top w:val="single" w:color="auto" w:sz="4" w:space="0"/>
              <w:left w:val="single" w:color="auto" w:sz="4" w:space="0"/>
              <w:bottom w:val="single" w:color="auto" w:sz="4" w:space="0"/>
              <w:right w:val="single" w:color="auto" w:sz="4" w:space="0"/>
            </w:tcBorders>
            <w:vAlign w:val="center"/>
          </w:tcPr>
          <w:p w14:paraId="77005C3F">
            <w:pPr>
              <w:keepNext w:val="0"/>
              <w:keepLines w:val="0"/>
              <w:pageBreakBefore w:val="0"/>
              <w:widowControl/>
              <w:suppressLineNumbers w:val="0"/>
              <w:kinsoku w:val="0"/>
              <w:wordWrap/>
              <w:overflowPunct/>
              <w:topLinePunct w:val="0"/>
              <w:autoSpaceDE w:val="0"/>
              <w:autoSpaceDN w:val="0"/>
              <w:bidi w:val="0"/>
              <w:adjustRightInd w:val="0"/>
              <w:snapToGrid w:val="0"/>
              <w:spacing w:line="400" w:lineRule="exact"/>
              <w:jc w:val="left"/>
              <w:textAlignment w:val="baseline"/>
              <w:rPr>
                <w:color w:val="auto"/>
                <w:sz w:val="24"/>
              </w:rPr>
            </w:pPr>
            <w:r>
              <w:rPr>
                <w:rFonts w:hint="eastAsia" w:ascii="宋体" w:hAnsi="宋体" w:cs="宋体"/>
                <w:b w:val="0"/>
                <w:bCs w:val="0"/>
                <w:snapToGrid w:val="0"/>
                <w:color w:val="auto"/>
                <w:kern w:val="0"/>
                <w:sz w:val="21"/>
                <w:szCs w:val="21"/>
                <w:lang w:val="en-US" w:eastAsia="zh-CN" w:bidi="ar"/>
              </w:rPr>
              <w:t>考虑到工会福利优先采购脱贫地区产品的规定，</w:t>
            </w:r>
            <w:r>
              <w:rPr>
                <w:rFonts w:hint="eastAsia" w:ascii="宋体" w:hAnsi="宋体" w:eastAsia="宋体" w:cs="宋体"/>
                <w:b w:val="0"/>
                <w:bCs w:val="0"/>
                <w:snapToGrid w:val="0"/>
                <w:color w:val="auto"/>
                <w:kern w:val="0"/>
                <w:sz w:val="21"/>
                <w:szCs w:val="21"/>
                <w:lang w:val="en-US" w:eastAsia="zh-CN" w:bidi="ar"/>
              </w:rPr>
              <w:t>具备铜陵市消费帮扶专馆或专区资格的得3分</w:t>
            </w:r>
            <w:r>
              <w:rPr>
                <w:rFonts w:hint="eastAsia" w:ascii="宋体" w:hAnsi="宋体" w:cs="宋体"/>
                <w:b w:val="0"/>
                <w:bCs w:val="0"/>
                <w:snapToGrid w:val="0"/>
                <w:color w:val="auto"/>
                <w:kern w:val="0"/>
                <w:sz w:val="21"/>
                <w:szCs w:val="21"/>
                <w:lang w:val="en-US" w:eastAsia="zh-CN" w:bidi="ar"/>
              </w:rPr>
              <w:t>，</w:t>
            </w:r>
            <w:r>
              <w:rPr>
                <w:rFonts w:hint="eastAsia" w:ascii="宋体" w:hAnsi="宋体" w:eastAsia="宋体" w:cs="宋体"/>
                <w:b w:val="0"/>
                <w:bCs w:val="0"/>
                <w:snapToGrid w:val="0"/>
                <w:color w:val="auto"/>
                <w:kern w:val="0"/>
                <w:sz w:val="21"/>
                <w:szCs w:val="21"/>
                <w:lang w:val="en-US" w:eastAsia="zh-CN" w:bidi="ar"/>
              </w:rPr>
              <w:t>提供证明材料装订在投标文件中。</w:t>
            </w:r>
          </w:p>
        </w:tc>
      </w:tr>
      <w:tr w14:paraId="7150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2518" w:type="dxa"/>
            <w:tcBorders>
              <w:top w:val="single" w:color="auto" w:sz="4" w:space="0"/>
              <w:left w:val="single" w:color="auto" w:sz="4" w:space="0"/>
              <w:bottom w:val="single" w:color="auto" w:sz="4" w:space="0"/>
              <w:right w:val="single" w:color="auto" w:sz="4" w:space="0"/>
            </w:tcBorders>
            <w:vAlign w:val="center"/>
          </w:tcPr>
          <w:p w14:paraId="4B699598">
            <w:pPr>
              <w:adjustRightInd w:val="0"/>
              <w:snapToGrid w:val="0"/>
              <w:spacing w:before="62" w:beforeLines="20" w:after="62" w:afterLines="20" w:line="360" w:lineRule="exact"/>
              <w:jc w:val="left"/>
              <w:rPr>
                <w:bCs/>
                <w:color w:val="000000"/>
                <w:sz w:val="24"/>
              </w:rPr>
            </w:pPr>
            <w:r>
              <w:rPr>
                <w:rFonts w:hint="eastAsia"/>
                <w:bCs/>
                <w:color w:val="000000"/>
                <w:sz w:val="24"/>
              </w:rPr>
              <w:t>提货</w:t>
            </w:r>
            <w:r>
              <w:rPr>
                <w:bCs/>
                <w:color w:val="000000"/>
                <w:sz w:val="24"/>
              </w:rPr>
              <w:t>凭证使用期限</w:t>
            </w:r>
          </w:p>
          <w:p w14:paraId="038D0F88">
            <w:pPr>
              <w:adjustRightInd w:val="0"/>
              <w:snapToGrid w:val="0"/>
              <w:spacing w:before="62" w:beforeLines="20" w:after="62" w:afterLines="20" w:line="360" w:lineRule="exact"/>
              <w:ind w:firstLine="720" w:firstLineChars="300"/>
              <w:jc w:val="left"/>
              <w:rPr>
                <w:rFonts w:hint="eastAsia"/>
                <w:bCs/>
                <w:color w:val="000000"/>
                <w:sz w:val="24"/>
                <w:lang w:eastAsia="zh-CN"/>
              </w:rPr>
            </w:pPr>
            <w:r>
              <w:rPr>
                <w:rFonts w:hint="eastAsia"/>
                <w:bCs/>
                <w:color w:val="000000"/>
                <w:sz w:val="24"/>
                <w:lang w:eastAsia="zh-CN"/>
              </w:rPr>
              <w:t>（</w:t>
            </w:r>
            <w:r>
              <w:rPr>
                <w:rFonts w:hint="eastAsia"/>
                <w:bCs/>
                <w:color w:val="000000"/>
                <w:sz w:val="24"/>
                <w:lang w:val="en-US" w:eastAsia="zh-CN"/>
              </w:rPr>
              <w:t>9分</w:t>
            </w:r>
            <w:r>
              <w:rPr>
                <w:rFonts w:hint="eastAsia"/>
                <w:bCs/>
                <w:color w:val="000000"/>
                <w:sz w:val="24"/>
                <w:lang w:eastAsia="zh-CN"/>
              </w:rPr>
              <w:t>）</w:t>
            </w:r>
          </w:p>
        </w:tc>
        <w:tc>
          <w:tcPr>
            <w:tcW w:w="6660" w:type="dxa"/>
            <w:tcBorders>
              <w:top w:val="single" w:color="auto" w:sz="4" w:space="0"/>
              <w:left w:val="single" w:color="auto" w:sz="4" w:space="0"/>
              <w:bottom w:val="single" w:color="auto" w:sz="4" w:space="0"/>
              <w:right w:val="single" w:color="auto" w:sz="4" w:space="0"/>
            </w:tcBorders>
            <w:vAlign w:val="center"/>
          </w:tcPr>
          <w:p w14:paraId="3EEF4D3B">
            <w:pPr>
              <w:adjustRightInd w:val="0"/>
              <w:snapToGrid w:val="0"/>
              <w:spacing w:before="62" w:beforeLines="20" w:after="62" w:afterLines="20" w:line="360" w:lineRule="exact"/>
              <w:jc w:val="left"/>
              <w:rPr>
                <w:rFonts w:hint="eastAsia"/>
                <w:bCs/>
                <w:color w:val="000000"/>
                <w:sz w:val="24"/>
              </w:rPr>
            </w:pPr>
            <w:r>
              <w:rPr>
                <w:rFonts w:hint="eastAsia"/>
                <w:bCs/>
                <w:color w:val="000000"/>
                <w:sz w:val="24"/>
              </w:rPr>
              <w:t>有</w:t>
            </w:r>
            <w:r>
              <w:rPr>
                <w:bCs/>
                <w:color w:val="000000"/>
                <w:sz w:val="24"/>
              </w:rPr>
              <w:t>效</w:t>
            </w:r>
            <w:r>
              <w:rPr>
                <w:rFonts w:hint="eastAsia"/>
                <w:bCs/>
                <w:color w:val="000000"/>
                <w:sz w:val="24"/>
              </w:rPr>
              <w:t>使用</w:t>
            </w:r>
            <w:r>
              <w:rPr>
                <w:bCs/>
                <w:color w:val="000000"/>
                <w:sz w:val="24"/>
              </w:rPr>
              <w:t>期限</w:t>
            </w:r>
            <w:r>
              <w:rPr>
                <w:rFonts w:hint="eastAsia"/>
                <w:bCs/>
                <w:color w:val="000000"/>
                <w:sz w:val="24"/>
              </w:rPr>
              <w:t>12个</w:t>
            </w:r>
            <w:r>
              <w:rPr>
                <w:bCs/>
                <w:color w:val="000000"/>
                <w:sz w:val="24"/>
              </w:rPr>
              <w:t>月得</w:t>
            </w:r>
            <w:r>
              <w:rPr>
                <w:rFonts w:hint="eastAsia"/>
                <w:bCs/>
                <w:color w:val="000000"/>
                <w:sz w:val="24"/>
                <w:lang w:val="en-US" w:eastAsia="zh-CN"/>
              </w:rPr>
              <w:t>5</w:t>
            </w:r>
            <w:r>
              <w:rPr>
                <w:bCs/>
                <w:color w:val="000000"/>
                <w:sz w:val="24"/>
              </w:rPr>
              <w:t>分；</w:t>
            </w:r>
            <w:r>
              <w:rPr>
                <w:rFonts w:hint="eastAsia"/>
                <w:bCs/>
                <w:color w:val="000000"/>
                <w:sz w:val="24"/>
              </w:rPr>
              <w:t>有</w:t>
            </w:r>
            <w:r>
              <w:rPr>
                <w:bCs/>
                <w:color w:val="000000"/>
                <w:sz w:val="24"/>
              </w:rPr>
              <w:t>效</w:t>
            </w:r>
            <w:r>
              <w:rPr>
                <w:rFonts w:hint="eastAsia"/>
                <w:bCs/>
                <w:color w:val="000000"/>
                <w:sz w:val="24"/>
              </w:rPr>
              <w:t>使用</w:t>
            </w:r>
            <w:r>
              <w:rPr>
                <w:bCs/>
                <w:color w:val="000000"/>
                <w:sz w:val="24"/>
              </w:rPr>
              <w:t>期限</w:t>
            </w:r>
            <w:r>
              <w:rPr>
                <w:rFonts w:hint="eastAsia"/>
                <w:bCs/>
                <w:color w:val="000000"/>
                <w:sz w:val="24"/>
              </w:rPr>
              <w:t>24个月及</w:t>
            </w:r>
            <w:r>
              <w:rPr>
                <w:bCs/>
                <w:color w:val="000000"/>
                <w:sz w:val="24"/>
              </w:rPr>
              <w:t>以上得</w:t>
            </w:r>
            <w:r>
              <w:rPr>
                <w:rFonts w:hint="eastAsia"/>
                <w:bCs/>
                <w:color w:val="000000"/>
                <w:sz w:val="24"/>
                <w:lang w:val="en-US" w:eastAsia="zh-CN"/>
              </w:rPr>
              <w:t>9</w:t>
            </w:r>
            <w:r>
              <w:rPr>
                <w:rFonts w:hint="eastAsia"/>
                <w:bCs/>
                <w:color w:val="000000"/>
                <w:sz w:val="24"/>
              </w:rPr>
              <w:t>分。</w:t>
            </w:r>
          </w:p>
        </w:tc>
      </w:tr>
    </w:tbl>
    <w:p w14:paraId="24751CCE">
      <w:pPr>
        <w:adjustRightInd w:val="0"/>
        <w:snapToGrid w:val="0"/>
        <w:spacing w:before="62" w:beforeLines="20" w:after="62" w:afterLines="20" w:line="360" w:lineRule="exact"/>
        <w:jc w:val="left"/>
        <w:rPr>
          <w:bCs/>
          <w:color w:val="000000"/>
          <w:sz w:val="24"/>
        </w:rPr>
      </w:pPr>
    </w:p>
    <w:p w14:paraId="6285E5FB">
      <w:pPr>
        <w:adjustRightInd w:val="0"/>
        <w:snapToGrid w:val="0"/>
        <w:spacing w:before="62" w:beforeLines="20" w:after="62" w:afterLines="20" w:line="360" w:lineRule="exact"/>
        <w:jc w:val="left"/>
        <w:rPr>
          <w:bCs/>
          <w:color w:val="000000"/>
          <w:sz w:val="24"/>
        </w:rPr>
      </w:pPr>
      <w:r>
        <w:rPr>
          <w:bCs/>
          <w:color w:val="000000"/>
          <w:sz w:val="24"/>
        </w:rPr>
        <w:t>注：各投标人的技术得分取所有评委评分的平均值（四舍五入保留二位</w:t>
      </w:r>
      <w:r>
        <w:rPr>
          <w:rFonts w:hint="eastAsia"/>
          <w:bCs/>
          <w:color w:val="000000"/>
          <w:sz w:val="24"/>
        </w:rPr>
        <w:t>小数</w:t>
      </w:r>
      <w:r>
        <w:rPr>
          <w:bCs/>
          <w:color w:val="000000"/>
          <w:sz w:val="24"/>
        </w:rPr>
        <w:t>）。</w:t>
      </w:r>
    </w:p>
    <w:p w14:paraId="47984726">
      <w:pPr>
        <w:adjustRightInd w:val="0"/>
        <w:snapToGrid w:val="0"/>
        <w:spacing w:line="360" w:lineRule="auto"/>
        <w:jc w:val="left"/>
        <w:rPr>
          <w:bCs/>
          <w:color w:val="000000"/>
          <w:sz w:val="24"/>
        </w:rPr>
      </w:pPr>
      <w:r>
        <w:rPr>
          <w:rFonts w:hint="eastAsia" w:ascii="宋体" w:hAnsi="宋体"/>
          <w:b/>
          <w:color w:val="000000"/>
          <w:sz w:val="24"/>
        </w:rPr>
        <w:t>定标：</w:t>
      </w:r>
      <w:r>
        <w:rPr>
          <w:rFonts w:hint="eastAsia" w:ascii="宋体" w:hAnsi="宋体"/>
          <w:color w:val="000000"/>
          <w:sz w:val="24"/>
        </w:rPr>
        <w:t>采购中心将合格供应商的技术、资信及价格分汇总以后得到供应商的最终评审总得分，按照最终评审得分由高到低排出</w:t>
      </w:r>
      <w:r>
        <w:rPr>
          <w:rFonts w:hint="eastAsia" w:ascii="宋体" w:hAnsi="宋体"/>
          <w:color w:val="000000"/>
          <w:sz w:val="24"/>
          <w:lang w:eastAsia="zh-CN"/>
        </w:rPr>
        <w:t>四家中标单位进库</w:t>
      </w:r>
      <w:r>
        <w:rPr>
          <w:rFonts w:hint="eastAsia" w:ascii="宋体" w:hAnsi="宋体"/>
          <w:color w:val="000000"/>
          <w:sz w:val="24"/>
        </w:rPr>
        <w:t>。</w:t>
      </w:r>
    </w:p>
    <w:p w14:paraId="199FC45A">
      <w:pPr>
        <w:adjustRightInd w:val="0"/>
        <w:snapToGrid w:val="0"/>
        <w:spacing w:before="62" w:beforeLines="20" w:after="62" w:afterLines="20" w:line="360" w:lineRule="exact"/>
        <w:jc w:val="left"/>
        <w:rPr>
          <w:b/>
          <w:bCs w:val="0"/>
          <w:color w:val="000000"/>
          <w:sz w:val="24"/>
        </w:rPr>
      </w:pPr>
      <w:r>
        <w:rPr>
          <w:b/>
          <w:bCs w:val="0"/>
          <w:color w:val="000000"/>
          <w:sz w:val="24"/>
        </w:rPr>
        <w:t>对未中标的供应商, 评委会不作解释。</w:t>
      </w:r>
    </w:p>
    <w:sectPr>
      <w:headerReference r:id="rId8" w:type="default"/>
      <w:footerReference r:id="rId9" w:type="default"/>
      <w:pgSz w:w="11850" w:h="16783"/>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7A"/>
    <w:family w:val="auto"/>
    <w:pitch w:val="default"/>
    <w:sig w:usb0="00000000" w:usb1="0000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56DFC">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B465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9B465B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AE394">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DAC4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36DAC4B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70421">
    <w:pPr>
      <w:pStyle w:val="9"/>
      <w:framePr w:wrap="around" w:vAnchor="text" w:hAnchor="margin" w:xAlign="center" w:y="1"/>
      <w:rPr>
        <w:rStyle w:val="17"/>
      </w:rPr>
    </w:pPr>
    <w:r>
      <w:fldChar w:fldCharType="begin"/>
    </w:r>
    <w:r>
      <w:rPr>
        <w:rStyle w:val="17"/>
      </w:rPr>
      <w:instrText xml:space="preserve">PAGE  </w:instrText>
    </w:r>
    <w:r>
      <w:fldChar w:fldCharType="separate"/>
    </w:r>
    <w:r>
      <w:rPr>
        <w:rStyle w:val="17"/>
      </w:rPr>
      <w:t>- 1 -</w:t>
    </w:r>
    <w:r>
      <w:fldChar w:fldCharType="end"/>
    </w:r>
  </w:p>
  <w:p w14:paraId="0DB9B0C6">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CCB23">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63BB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m63mM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F110yh4pfv3y4/&#10;fl1+fiU4g0CN9XPE7SwiQ/vWtAgezj0OI++2dCp+wYjAD3nPV3lFGwiPl2bT2WwMF4dv2AA/e7xu&#10;nQ/vhFEkGjl1qF+SlZ22PnShQ0jMps2mljLVUGrS5PTm9ZtxunD1AFxq5IgkusdGK7T7tme2N8UZ&#10;xJzpesNbvqmRfMt8eGAOzYAHY1zCPZZSGiQxvUVJZdyXf53HeNQIXkoaNFdONWaJEvleo3YADIPh&#10;BmM/GPqo7gy6dYIxtDyZuOCCHMzSGfUZM7SKOeBimiNTTsNg3oWuwTGDXKxWKQjdZlnY6p3lETqK&#10;5+3qGCBg0jWK0inRa4V+S5XpZyM29J/7FPX4P1j+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Jut5jKwIAAFcEAAAOAAAAAAAAAAEAIAAAAB8BAABkcnMvZTJvRG9jLnhtbFBLBQYAAAAABgAG&#10;AFkBAAC8BQAAAAA=&#10;">
              <v:fill on="f" focussize="0,0"/>
              <v:stroke on="f" weight="0.5pt"/>
              <v:imagedata o:title=""/>
              <o:lock v:ext="edit" aspectratio="f"/>
              <v:textbox inset="0mm,0mm,0mm,0mm" style="mso-fit-shape-to-text:t;">
                <w:txbxContent>
                  <w:p w14:paraId="6863BB4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18</w:t>
                    </w:r>
                    <w:r>
                      <w:rPr>
                        <w:rFonts w:hint="eastAsia"/>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9D029">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9F4E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HhYsAgAAVw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JbSjRTqPjpx/fT&#10;z4fTr28EZxCotX6GuHuLyNC9Mx2Ch3OPw8i7q5yKXzAi8EPe40Ve0QXC46XpZDrN4eLwDRvgZ4/X&#10;rfPhvTCKRKOgDvVLsrLDxoc+dAiJ2bRZN1KmGkpN2oJevX6T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0zseFiwCAABXBAAADgAAAAAAAAABACAAAAAfAQAAZHJzL2Uyb0RvYy54bWxQSwUGAAAAAAYA&#10;BgBZAQAAvQUAAAAA&#10;">
              <v:fill on="f" focussize="0,0"/>
              <v:stroke on="f" weight="0.5pt"/>
              <v:imagedata o:title=""/>
              <o:lock v:ext="edit" aspectratio="f"/>
              <v:textbox inset="0mm,0mm,0mm,0mm" style="mso-fit-shape-to-text:t;">
                <w:txbxContent>
                  <w:p w14:paraId="459F4E56">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A90B9F">
    <w:pPr>
      <w:pStyle w:val="10"/>
      <w:pBdr>
        <w:bottom w:val="none" w:color="auto" w:sz="0" w:space="1"/>
      </w:pBdr>
    </w:pP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44C97">
    <w:pPr>
      <w:pStyle w:val="10"/>
      <w:pBdr>
        <w:bottom w:val="none" w:color="auto" w:sz="0" w:space="1"/>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27A960"/>
    <w:multiLevelType w:val="singleLevel"/>
    <w:tmpl w:val="9827A960"/>
    <w:lvl w:ilvl="0" w:tentative="0">
      <w:start w:val="7"/>
      <w:numFmt w:val="chineseCounting"/>
      <w:suff w:val="nothing"/>
      <w:lvlText w:val="%1、"/>
      <w:lvlJc w:val="left"/>
      <w:rPr>
        <w:rFonts w:hint="eastAsia"/>
      </w:rPr>
    </w:lvl>
  </w:abstractNum>
  <w:abstractNum w:abstractNumId="1">
    <w:nsid w:val="00000011"/>
    <w:multiLevelType w:val="multilevel"/>
    <w:tmpl w:val="00000011"/>
    <w:lvl w:ilvl="0" w:tentative="0">
      <w:start w:val="1"/>
      <w:numFmt w:val="decimal"/>
      <w:lvlText w:val="4.%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12"/>
    <w:multiLevelType w:val="multilevel"/>
    <w:tmpl w:val="00000012"/>
    <w:lvl w:ilvl="0" w:tentative="0">
      <w:start w:val="1"/>
      <w:numFmt w:val="decimal"/>
      <w:lvlText w:val="7.%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16"/>
    <w:multiLevelType w:val="multilevel"/>
    <w:tmpl w:val="00000016"/>
    <w:lvl w:ilvl="0" w:tentative="0">
      <w:start w:val="1"/>
      <w:numFmt w:val="decimal"/>
      <w:lvlText w:val="1.%1"/>
      <w:lvlJc w:val="left"/>
      <w:pPr>
        <w:tabs>
          <w:tab w:val="left" w:pos="1134"/>
        </w:tabs>
        <w:ind w:left="1134" w:hanging="865"/>
      </w:pPr>
      <w:rPr>
        <w:rFonts w:hint="eastAsia"/>
      </w:rPr>
    </w:lvl>
    <w:lvl w:ilvl="1" w:tentative="0">
      <w:start w:val="1"/>
      <w:numFmt w:val="decimal"/>
      <w:lvlText w:val="2.%2"/>
      <w:lvlJc w:val="left"/>
      <w:pPr>
        <w:tabs>
          <w:tab w:val="left" w:pos="1134"/>
        </w:tabs>
        <w:ind w:left="1134" w:hanging="868"/>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1A"/>
    <w:multiLevelType w:val="multilevel"/>
    <w:tmpl w:val="0000001A"/>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1425"/>
        </w:tabs>
        <w:ind w:left="1425" w:hanging="780"/>
      </w:pPr>
      <w:rPr>
        <w:rFonts w:hint="default"/>
      </w:rPr>
    </w:lvl>
    <w:lvl w:ilvl="2" w:tentative="0">
      <w:start w:val="1"/>
      <w:numFmt w:val="decimal"/>
      <w:lvlText w:val="%1.%2.%3"/>
      <w:lvlJc w:val="left"/>
      <w:pPr>
        <w:tabs>
          <w:tab w:val="left" w:pos="2070"/>
        </w:tabs>
        <w:ind w:left="2070" w:hanging="780"/>
      </w:pPr>
      <w:rPr>
        <w:rFonts w:hint="default"/>
      </w:rPr>
    </w:lvl>
    <w:lvl w:ilvl="3" w:tentative="0">
      <w:start w:val="1"/>
      <w:numFmt w:val="decimal"/>
      <w:lvlText w:val="%1.%2.%3.%4"/>
      <w:lvlJc w:val="left"/>
      <w:pPr>
        <w:tabs>
          <w:tab w:val="left" w:pos="2715"/>
        </w:tabs>
        <w:ind w:left="2715" w:hanging="780"/>
      </w:pPr>
      <w:rPr>
        <w:rFonts w:hint="default"/>
      </w:rPr>
    </w:lvl>
    <w:lvl w:ilvl="4" w:tentative="0">
      <w:start w:val="1"/>
      <w:numFmt w:val="decimal"/>
      <w:lvlText w:val="%1.%2.%3.%4.%5"/>
      <w:lvlJc w:val="left"/>
      <w:pPr>
        <w:tabs>
          <w:tab w:val="left" w:pos="3360"/>
        </w:tabs>
        <w:ind w:left="3360" w:hanging="780"/>
      </w:pPr>
      <w:rPr>
        <w:rFonts w:hint="default"/>
      </w:rPr>
    </w:lvl>
    <w:lvl w:ilvl="5" w:tentative="0">
      <w:start w:val="1"/>
      <w:numFmt w:val="decimal"/>
      <w:lvlText w:val="%1.%2.%3.%4.%5.%6"/>
      <w:lvlJc w:val="left"/>
      <w:pPr>
        <w:tabs>
          <w:tab w:val="left" w:pos="4005"/>
        </w:tabs>
        <w:ind w:left="4005" w:hanging="780"/>
      </w:pPr>
      <w:rPr>
        <w:rFonts w:hint="default"/>
      </w:rPr>
    </w:lvl>
    <w:lvl w:ilvl="6" w:tentative="0">
      <w:start w:val="1"/>
      <w:numFmt w:val="decimal"/>
      <w:lvlText w:val="%1.%2.%3.%4.%5.%6.%7"/>
      <w:lvlJc w:val="left"/>
      <w:pPr>
        <w:tabs>
          <w:tab w:val="left" w:pos="4650"/>
        </w:tabs>
        <w:ind w:left="4650" w:hanging="780"/>
      </w:pPr>
      <w:rPr>
        <w:rFonts w:hint="default"/>
      </w:rPr>
    </w:lvl>
    <w:lvl w:ilvl="7" w:tentative="0">
      <w:start w:val="1"/>
      <w:numFmt w:val="decimal"/>
      <w:lvlText w:val="%1.%2.%3.%4.%5.%6.%7.%8"/>
      <w:lvlJc w:val="left"/>
      <w:pPr>
        <w:tabs>
          <w:tab w:val="left" w:pos="5295"/>
        </w:tabs>
        <w:ind w:left="5295" w:hanging="780"/>
      </w:pPr>
      <w:rPr>
        <w:rFonts w:hint="default"/>
      </w:rPr>
    </w:lvl>
    <w:lvl w:ilvl="8" w:tentative="0">
      <w:start w:val="1"/>
      <w:numFmt w:val="decimal"/>
      <w:lvlText w:val="%1.%2.%3.%4.%5.%6.%7.%8.%9"/>
      <w:lvlJc w:val="left"/>
      <w:pPr>
        <w:tabs>
          <w:tab w:val="left" w:pos="5940"/>
        </w:tabs>
        <w:ind w:left="5940" w:hanging="780"/>
      </w:pPr>
      <w:rPr>
        <w:rFonts w:hint="default"/>
      </w:rPr>
    </w:lvl>
  </w:abstractNum>
  <w:abstractNum w:abstractNumId="5">
    <w:nsid w:val="00000020"/>
    <w:multiLevelType w:val="singleLevel"/>
    <w:tmpl w:val="00000020"/>
    <w:lvl w:ilvl="0" w:tentative="0">
      <w:start w:val="2"/>
      <w:numFmt w:val="upperLetter"/>
      <w:pStyle w:val="2"/>
      <w:lvlText w:val="%1."/>
      <w:lvlJc w:val="left"/>
      <w:pPr>
        <w:tabs>
          <w:tab w:val="left" w:pos="1830"/>
        </w:tabs>
        <w:ind w:left="1830" w:hanging="360"/>
      </w:pPr>
      <w:rPr>
        <w:rFonts w:hint="eastAsia"/>
      </w:rPr>
    </w:lvl>
  </w:abstractNum>
  <w:abstractNum w:abstractNumId="6">
    <w:nsid w:val="00000023"/>
    <w:multiLevelType w:val="singleLevel"/>
    <w:tmpl w:val="00000023"/>
    <w:lvl w:ilvl="0" w:tentative="0">
      <w:start w:val="1"/>
      <w:numFmt w:val="decimal"/>
      <w:lvlText w:val="%1、"/>
      <w:lvlJc w:val="left"/>
      <w:pPr>
        <w:tabs>
          <w:tab w:val="left" w:pos="480"/>
        </w:tabs>
        <w:ind w:left="480" w:hanging="480"/>
      </w:pPr>
      <w:rPr>
        <w:rFonts w:hint="eastAsia"/>
      </w:rPr>
    </w:lvl>
  </w:abstractNum>
  <w:abstractNum w:abstractNumId="7">
    <w:nsid w:val="00000025"/>
    <w:multiLevelType w:val="multilevel"/>
    <w:tmpl w:val="00000025"/>
    <w:lvl w:ilvl="0" w:tentative="0">
      <w:start w:val="1"/>
      <w:numFmt w:val="decimal"/>
      <w:lvlText w:val="8.%1"/>
      <w:lvlJc w:val="left"/>
      <w:pPr>
        <w:tabs>
          <w:tab w:val="left" w:pos="1134"/>
        </w:tabs>
        <w:ind w:left="1134" w:hanging="86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59969A95"/>
    <w:multiLevelType w:val="singleLevel"/>
    <w:tmpl w:val="59969A95"/>
    <w:lvl w:ilvl="0" w:tentative="0">
      <w:start w:val="2"/>
      <w:numFmt w:val="chineseCounting"/>
      <w:suff w:val="nothing"/>
      <w:lvlText w:val="%1、"/>
      <w:lvlJc w:val="left"/>
    </w:lvl>
  </w:abstractNum>
  <w:abstractNum w:abstractNumId="9">
    <w:nsid w:val="59969B1D"/>
    <w:multiLevelType w:val="singleLevel"/>
    <w:tmpl w:val="59969B1D"/>
    <w:lvl w:ilvl="0" w:tentative="0">
      <w:start w:val="1"/>
      <w:numFmt w:val="chineseCounting"/>
      <w:suff w:val="nothing"/>
      <w:lvlText w:val="（%1）"/>
      <w:lvlJc w:val="left"/>
    </w:lvl>
  </w:abstractNum>
  <w:abstractNum w:abstractNumId="10">
    <w:nsid w:val="59969BA5"/>
    <w:multiLevelType w:val="singleLevel"/>
    <w:tmpl w:val="59969BA5"/>
    <w:lvl w:ilvl="0" w:tentative="0">
      <w:start w:val="3"/>
      <w:numFmt w:val="chineseCounting"/>
      <w:suff w:val="nothing"/>
      <w:lvlText w:val="（%1）"/>
      <w:lvlJc w:val="left"/>
    </w:lvl>
  </w:abstractNum>
  <w:abstractNum w:abstractNumId="11">
    <w:nsid w:val="5996A266"/>
    <w:multiLevelType w:val="singleLevel"/>
    <w:tmpl w:val="5996A266"/>
    <w:lvl w:ilvl="0" w:tentative="0">
      <w:start w:val="2"/>
      <w:numFmt w:val="chineseCounting"/>
      <w:suff w:val="space"/>
      <w:lvlText w:val="第%1章"/>
      <w:lvlJc w:val="left"/>
    </w:lvl>
  </w:abstractNum>
  <w:num w:numId="1">
    <w:abstractNumId w:val="5"/>
  </w:num>
  <w:num w:numId="2">
    <w:abstractNumId w:val="8"/>
  </w:num>
  <w:num w:numId="3">
    <w:abstractNumId w:val="9"/>
  </w:num>
  <w:num w:numId="4">
    <w:abstractNumId w:val="10"/>
  </w:num>
  <w:num w:numId="5">
    <w:abstractNumId w:val="11"/>
  </w:num>
  <w:num w:numId="6">
    <w:abstractNumId w:val="6"/>
  </w:num>
  <w:num w:numId="7">
    <w:abstractNumId w:val="3"/>
  </w:num>
  <w:num w:numId="8">
    <w:abstractNumId w:val="4"/>
  </w:num>
  <w:num w:numId="9">
    <w:abstractNumId w:val="1"/>
  </w:num>
  <w:num w:numId="10">
    <w:abstractNumId w:val="2"/>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gutterAtTop/>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0NTkxYjI4NDA0M2UwMTAxZGRlYTkyNzAyOGE5N2QifQ=="/>
  </w:docVars>
  <w:rsids>
    <w:rsidRoot w:val="1B3E7A8E"/>
    <w:rsid w:val="00052175"/>
    <w:rsid w:val="000601AD"/>
    <w:rsid w:val="0006270D"/>
    <w:rsid w:val="0007097F"/>
    <w:rsid w:val="000D74CA"/>
    <w:rsid w:val="00156C34"/>
    <w:rsid w:val="00170DDA"/>
    <w:rsid w:val="00191A93"/>
    <w:rsid w:val="0022710B"/>
    <w:rsid w:val="002579AF"/>
    <w:rsid w:val="00305240"/>
    <w:rsid w:val="00316294"/>
    <w:rsid w:val="00333619"/>
    <w:rsid w:val="003C1C28"/>
    <w:rsid w:val="003F426F"/>
    <w:rsid w:val="004B72BD"/>
    <w:rsid w:val="004C4A17"/>
    <w:rsid w:val="00582938"/>
    <w:rsid w:val="005B30BC"/>
    <w:rsid w:val="005B546D"/>
    <w:rsid w:val="005F38FC"/>
    <w:rsid w:val="00620652"/>
    <w:rsid w:val="006409D4"/>
    <w:rsid w:val="00674D9A"/>
    <w:rsid w:val="006D7DD8"/>
    <w:rsid w:val="006F4437"/>
    <w:rsid w:val="007020CD"/>
    <w:rsid w:val="00763091"/>
    <w:rsid w:val="00777F40"/>
    <w:rsid w:val="007B0E5B"/>
    <w:rsid w:val="007E1863"/>
    <w:rsid w:val="00831501"/>
    <w:rsid w:val="00905732"/>
    <w:rsid w:val="009213C2"/>
    <w:rsid w:val="009249D0"/>
    <w:rsid w:val="00972A23"/>
    <w:rsid w:val="00995D28"/>
    <w:rsid w:val="009F777A"/>
    <w:rsid w:val="00AD1A4B"/>
    <w:rsid w:val="00AD40CE"/>
    <w:rsid w:val="00AE7983"/>
    <w:rsid w:val="00B242B7"/>
    <w:rsid w:val="00B36138"/>
    <w:rsid w:val="00B85AFD"/>
    <w:rsid w:val="00C4149C"/>
    <w:rsid w:val="00C47C7E"/>
    <w:rsid w:val="00C85444"/>
    <w:rsid w:val="00C92960"/>
    <w:rsid w:val="00CC7158"/>
    <w:rsid w:val="00CD1C52"/>
    <w:rsid w:val="00D41A65"/>
    <w:rsid w:val="00D51307"/>
    <w:rsid w:val="00D55B9A"/>
    <w:rsid w:val="00D56B81"/>
    <w:rsid w:val="00E01F69"/>
    <w:rsid w:val="00E06FDE"/>
    <w:rsid w:val="00E55ED3"/>
    <w:rsid w:val="00E64DD5"/>
    <w:rsid w:val="00E74D70"/>
    <w:rsid w:val="00F22CCD"/>
    <w:rsid w:val="00F76A47"/>
    <w:rsid w:val="00F87173"/>
    <w:rsid w:val="00FB5668"/>
    <w:rsid w:val="00FC76FA"/>
    <w:rsid w:val="0599729B"/>
    <w:rsid w:val="095C37E0"/>
    <w:rsid w:val="09867090"/>
    <w:rsid w:val="099C68B1"/>
    <w:rsid w:val="099D7E09"/>
    <w:rsid w:val="0B1F7619"/>
    <w:rsid w:val="0C982167"/>
    <w:rsid w:val="0D507CEC"/>
    <w:rsid w:val="0DD1042D"/>
    <w:rsid w:val="0EA920D6"/>
    <w:rsid w:val="0F4D00A5"/>
    <w:rsid w:val="11435F1C"/>
    <w:rsid w:val="11F65B43"/>
    <w:rsid w:val="12404523"/>
    <w:rsid w:val="12EA5C36"/>
    <w:rsid w:val="130E7BEA"/>
    <w:rsid w:val="137B6975"/>
    <w:rsid w:val="15085D7B"/>
    <w:rsid w:val="16A96A95"/>
    <w:rsid w:val="16AF7F86"/>
    <w:rsid w:val="17280EF4"/>
    <w:rsid w:val="1A8F0BF8"/>
    <w:rsid w:val="1B3E7A8E"/>
    <w:rsid w:val="1BEC332A"/>
    <w:rsid w:val="1C2E27D2"/>
    <w:rsid w:val="1CAE57A2"/>
    <w:rsid w:val="1E1542B9"/>
    <w:rsid w:val="1E4004FE"/>
    <w:rsid w:val="1F404C9B"/>
    <w:rsid w:val="2012441B"/>
    <w:rsid w:val="201E6F77"/>
    <w:rsid w:val="22464AA4"/>
    <w:rsid w:val="23DD09DE"/>
    <w:rsid w:val="249654FD"/>
    <w:rsid w:val="24D077E7"/>
    <w:rsid w:val="24E560EC"/>
    <w:rsid w:val="2583158F"/>
    <w:rsid w:val="286A3EFF"/>
    <w:rsid w:val="288D31CA"/>
    <w:rsid w:val="29543FD8"/>
    <w:rsid w:val="295D08D2"/>
    <w:rsid w:val="2A1F2BEF"/>
    <w:rsid w:val="2AB97214"/>
    <w:rsid w:val="2B283679"/>
    <w:rsid w:val="2C086E5A"/>
    <w:rsid w:val="2C17578D"/>
    <w:rsid w:val="2D8B7DC7"/>
    <w:rsid w:val="2DF375ED"/>
    <w:rsid w:val="2DFA6C41"/>
    <w:rsid w:val="2E6167AB"/>
    <w:rsid w:val="2EA7091F"/>
    <w:rsid w:val="2EB846F2"/>
    <w:rsid w:val="2F1101D6"/>
    <w:rsid w:val="2F595982"/>
    <w:rsid w:val="32DB4AF6"/>
    <w:rsid w:val="348335C6"/>
    <w:rsid w:val="35097FF0"/>
    <w:rsid w:val="35BC7871"/>
    <w:rsid w:val="362C43C9"/>
    <w:rsid w:val="36DF7B7E"/>
    <w:rsid w:val="3777648D"/>
    <w:rsid w:val="37DE13CE"/>
    <w:rsid w:val="397B2CE9"/>
    <w:rsid w:val="3C117873"/>
    <w:rsid w:val="3C156EFC"/>
    <w:rsid w:val="3CA7555A"/>
    <w:rsid w:val="3EB93CB2"/>
    <w:rsid w:val="3EC84B2D"/>
    <w:rsid w:val="3ED86B76"/>
    <w:rsid w:val="3FDA07A9"/>
    <w:rsid w:val="403921CF"/>
    <w:rsid w:val="41EA19BF"/>
    <w:rsid w:val="4403362C"/>
    <w:rsid w:val="44E0067B"/>
    <w:rsid w:val="45F253CE"/>
    <w:rsid w:val="46937B92"/>
    <w:rsid w:val="478948E8"/>
    <w:rsid w:val="482B2127"/>
    <w:rsid w:val="4B030C1D"/>
    <w:rsid w:val="4B876361"/>
    <w:rsid w:val="4BAB21A4"/>
    <w:rsid w:val="4CD43B68"/>
    <w:rsid w:val="4F907A4F"/>
    <w:rsid w:val="512C6ADA"/>
    <w:rsid w:val="51C54974"/>
    <w:rsid w:val="52504E28"/>
    <w:rsid w:val="525D0936"/>
    <w:rsid w:val="53B04DE6"/>
    <w:rsid w:val="545F5CCE"/>
    <w:rsid w:val="55075F7B"/>
    <w:rsid w:val="563F6D89"/>
    <w:rsid w:val="570D7653"/>
    <w:rsid w:val="581154F2"/>
    <w:rsid w:val="593009FA"/>
    <w:rsid w:val="59314366"/>
    <w:rsid w:val="5BA95970"/>
    <w:rsid w:val="5C056A1C"/>
    <w:rsid w:val="5CD96D60"/>
    <w:rsid w:val="5D355C39"/>
    <w:rsid w:val="5D4E3E49"/>
    <w:rsid w:val="5E81169A"/>
    <w:rsid w:val="5EC22450"/>
    <w:rsid w:val="5F70246A"/>
    <w:rsid w:val="61493C5D"/>
    <w:rsid w:val="61F1432F"/>
    <w:rsid w:val="632A59A6"/>
    <w:rsid w:val="635C5D5E"/>
    <w:rsid w:val="648740D3"/>
    <w:rsid w:val="64FD7663"/>
    <w:rsid w:val="682E41E5"/>
    <w:rsid w:val="69B12712"/>
    <w:rsid w:val="6B6B572D"/>
    <w:rsid w:val="6DF81A2F"/>
    <w:rsid w:val="6E7973F1"/>
    <w:rsid w:val="6FC50F3B"/>
    <w:rsid w:val="70645E7C"/>
    <w:rsid w:val="707C2678"/>
    <w:rsid w:val="70BD43C8"/>
    <w:rsid w:val="71227F16"/>
    <w:rsid w:val="71766D09"/>
    <w:rsid w:val="726E5D77"/>
    <w:rsid w:val="72B8169E"/>
    <w:rsid w:val="73A846EC"/>
    <w:rsid w:val="74865875"/>
    <w:rsid w:val="750117DC"/>
    <w:rsid w:val="764C5FE8"/>
    <w:rsid w:val="76DB6F19"/>
    <w:rsid w:val="76E0590D"/>
    <w:rsid w:val="79166AAB"/>
    <w:rsid w:val="79472C05"/>
    <w:rsid w:val="7A7852D7"/>
    <w:rsid w:val="7AB517E5"/>
    <w:rsid w:val="7D5B19EC"/>
    <w:rsid w:val="7E2454D4"/>
    <w:rsid w:val="7E50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outlineLvl w:val="0"/>
    </w:pPr>
    <w:rPr>
      <w:rFonts w:ascii="Arial" w:hAnsi="Arial" w:eastAsia="仿宋_GB2312"/>
      <w:sz w:val="28"/>
      <w:lang w:bidi="he-IL"/>
    </w:rPr>
  </w:style>
  <w:style w:type="paragraph" w:styleId="3">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jc w:val="left"/>
    </w:pPr>
    <w:rPr>
      <w:rFonts w:ascii="Arial" w:hAnsi="Arial" w:eastAsia="黑体"/>
      <w:b/>
      <w:sz w:val="32"/>
    </w:rPr>
  </w:style>
  <w:style w:type="paragraph" w:styleId="5">
    <w:name w:val="Body Text Indent"/>
    <w:basedOn w:val="1"/>
    <w:qFormat/>
    <w:uiPriority w:val="0"/>
    <w:pPr>
      <w:ind w:firstLine="645"/>
    </w:pPr>
    <w:rPr>
      <w:rFonts w:ascii="Arial" w:hAnsi="Arial" w:eastAsia="仿宋_GB2312"/>
      <w:sz w:val="28"/>
    </w:rPr>
  </w:style>
  <w:style w:type="paragraph" w:styleId="6">
    <w:name w:val="Plain Text"/>
    <w:basedOn w:val="1"/>
    <w:qFormat/>
    <w:uiPriority w:val="0"/>
    <w:pPr>
      <w:keepNext w:val="0"/>
      <w:keepLines w:val="0"/>
      <w:widowControl w:val="0"/>
      <w:suppressLineNumbers w:val="0"/>
      <w:spacing w:before="0" w:beforeAutospacing="0" w:after="0" w:afterAutospacing="0"/>
      <w:ind w:left="0" w:right="0"/>
      <w:jc w:val="both"/>
    </w:pPr>
    <w:rPr>
      <w:rFonts w:hint="eastAsia" w:ascii="宋体" w:hAnsi="Courier New" w:eastAsia="华文宋体" w:cs="Times New Roman"/>
      <w:kern w:val="2"/>
      <w:sz w:val="28"/>
      <w:szCs w:val="28"/>
      <w:lang w:val="en-US" w:eastAsia="zh-CN" w:bidi="ar"/>
    </w:rPr>
  </w:style>
  <w:style w:type="paragraph" w:styleId="7">
    <w:name w:val="Date"/>
    <w:basedOn w:val="1"/>
    <w:next w:val="1"/>
    <w:qFormat/>
    <w:uiPriority w:val="0"/>
    <w:rPr>
      <w:rFonts w:ascii="仿宋_GB2312" w:eastAsia="仿宋_GB2312"/>
      <w:sz w:val="30"/>
      <w:lang w:bidi="he-IL"/>
    </w:rPr>
  </w:style>
  <w:style w:type="paragraph" w:styleId="8">
    <w:name w:val="Body Text Indent 2"/>
    <w:basedOn w:val="1"/>
    <w:qFormat/>
    <w:uiPriority w:val="0"/>
    <w:pPr>
      <w:spacing w:line="480" w:lineRule="atLeast"/>
      <w:ind w:firstLine="480" w:firstLineChars="200"/>
    </w:pPr>
    <w:rPr>
      <w:sz w:val="24"/>
      <w:szCs w:val="20"/>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2"/>
    <w:basedOn w:val="12"/>
    <w:next w:val="12"/>
    <w:qFormat/>
    <w:uiPriority w:val="0"/>
    <w:pPr>
      <w:ind w:left="420"/>
    </w:pPr>
    <w:rPr>
      <w:rFonts w:eastAsia="仿宋_GB2312"/>
      <w:b/>
      <w:sz w:val="24"/>
    </w:rPr>
  </w:style>
  <w:style w:type="paragraph" w:styleId="12">
    <w:name w:val="index 2"/>
    <w:basedOn w:val="1"/>
    <w:next w:val="1"/>
    <w:qFormat/>
    <w:uiPriority w:val="0"/>
    <w:pPr>
      <w:ind w:left="200" w:leftChars="200"/>
    </w:pPr>
  </w:style>
  <w:style w:type="paragraph" w:styleId="13">
    <w:name w:val="Body Text 2"/>
    <w:basedOn w:val="1"/>
    <w:qFormat/>
    <w:uiPriority w:val="0"/>
    <w:pPr>
      <w:adjustRightInd w:val="0"/>
      <w:snapToGrid w:val="0"/>
      <w:spacing w:line="360" w:lineRule="auto"/>
      <w:jc w:val="center"/>
    </w:pPr>
    <w:rPr>
      <w:rFonts w:ascii="黑体" w:hAnsi="宋体" w:eastAsia="黑体"/>
      <w:b/>
      <w:snapToGrid w:val="0"/>
      <w:kern w:val="0"/>
      <w:sz w:val="84"/>
    </w:rPr>
  </w:style>
  <w:style w:type="paragraph" w:styleId="14">
    <w:name w:val="Normal (Web)"/>
    <w:basedOn w:val="1"/>
    <w:qFormat/>
    <w:uiPriority w:val="0"/>
    <w:pPr>
      <w:spacing w:beforeAutospacing="1" w:afterAutospacing="1"/>
      <w:jc w:val="left"/>
    </w:pPr>
    <w:rPr>
      <w:kern w:val="0"/>
      <w:sz w:val="24"/>
    </w:rPr>
  </w:style>
  <w:style w:type="character" w:styleId="17">
    <w:name w:val="page number"/>
    <w:basedOn w:val="16"/>
    <w:qFormat/>
    <w:uiPriority w:val="0"/>
  </w:style>
  <w:style w:type="character" w:styleId="18">
    <w:name w:val="Hyperlink"/>
    <w:basedOn w:val="16"/>
    <w:qFormat/>
    <w:uiPriority w:val="0"/>
    <w:rPr>
      <w:color w:val="333333"/>
      <w:u w:val="none"/>
    </w:rPr>
  </w:style>
  <w:style w:type="character" w:customStyle="1" w:styleId="19">
    <w:name w:val="font11"/>
    <w:qFormat/>
    <w:uiPriority w:val="0"/>
    <w:rPr>
      <w:rFonts w:hint="eastAsia" w:ascii="宋体" w:hAnsi="宋体" w:eastAsia="宋体" w:cs="宋体"/>
      <w:color w:val="FF0000"/>
      <w:sz w:val="24"/>
      <w:szCs w:val="24"/>
      <w:u w:val="none"/>
    </w:rPr>
  </w:style>
  <w:style w:type="paragraph" w:customStyle="1" w:styleId="20">
    <w:name w:val="列出段落1"/>
    <w:basedOn w:val="1"/>
    <w:unhideWhenUsed/>
    <w:qFormat/>
    <w:uiPriority w:val="99"/>
    <w:pPr>
      <w:ind w:firstLine="420" w:firstLineChars="200"/>
    </w:pPr>
  </w:style>
  <w:style w:type="paragraph" w:styleId="21">
    <w:name w:val="List Paragraph"/>
    <w:basedOn w:val="1"/>
    <w:unhideWhenUsed/>
    <w:qFormat/>
    <w:uiPriority w:val="99"/>
    <w:pPr>
      <w:ind w:firstLine="420" w:firstLineChars="200"/>
    </w:pPr>
  </w:style>
  <w:style w:type="paragraph" w:customStyle="1" w:styleId="22">
    <w:name w:val="BodyText1I2"/>
    <w:basedOn w:val="23"/>
    <w:next w:val="25"/>
    <w:qFormat/>
    <w:locked/>
    <w:uiPriority w:val="0"/>
    <w:pPr>
      <w:ind w:left="420" w:firstLine="420" w:firstLineChars="200"/>
    </w:pPr>
  </w:style>
  <w:style w:type="paragraph" w:customStyle="1" w:styleId="23">
    <w:name w:val="BodyTextIndent"/>
    <w:basedOn w:val="1"/>
    <w:next w:val="24"/>
    <w:qFormat/>
    <w:locked/>
    <w:uiPriority w:val="0"/>
    <w:pPr>
      <w:ind w:firstLine="630"/>
      <w:textAlignment w:val="baseline"/>
    </w:pPr>
    <w:rPr>
      <w:rFonts w:ascii="Calibri" w:hAnsi="Calibri"/>
      <w:sz w:val="32"/>
      <w:szCs w:val="20"/>
    </w:rPr>
  </w:style>
  <w:style w:type="paragraph" w:customStyle="1" w:styleId="24">
    <w:name w:val="EnvelopeReturn"/>
    <w:basedOn w:val="1"/>
    <w:qFormat/>
    <w:locked/>
    <w:uiPriority w:val="0"/>
    <w:pPr>
      <w:snapToGrid w:val="0"/>
      <w:textAlignment w:val="baseline"/>
    </w:pPr>
    <w:rPr>
      <w:rFonts w:ascii="Arial" w:hAnsi="Arial"/>
      <w:szCs w:val="22"/>
    </w:rPr>
  </w:style>
  <w:style w:type="paragraph" w:customStyle="1" w:styleId="25">
    <w:name w:val="UserStyle_136"/>
    <w:basedOn w:val="1"/>
    <w:next w:val="1"/>
    <w:qFormat/>
    <w:uiPriority w:val="0"/>
    <w:pPr>
      <w:spacing w:after="120" w:afterLines="0" w:line="320" w:lineRule="atLeast"/>
      <w:ind w:firstLine="200" w:firstLineChars="200"/>
    </w:pPr>
    <w:rPr>
      <w:rFonts w:ascii="Arial" w:hAnsi="Arial"/>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24</Pages>
  <Words>10935</Words>
  <Characters>11481</Characters>
  <Lines>109</Lines>
  <Paragraphs>30</Paragraphs>
  <TotalTime>2</TotalTime>
  <ScaleCrop>false</ScaleCrop>
  <LinksUpToDate>false</LinksUpToDate>
  <CharactersWithSpaces>12316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2017-08-01T00:57:00Z</dcterms:created>
  <dc:creator>Administrator</dc:creator>
  <cp:lastModifiedBy>心有千千结</cp:lastModifiedBy>
  <cp:lastPrinted>2017-08-30T01:36:00Z</cp:lastPrinted>
  <dcterms:modified xsi:type="dcterms:W3CDTF">2025-12-17T01:20:38Z</dcterms:modified>
  <dc:title>手消毒液招标</dc:title>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3C13B46A032045A3ADBCE4033191BE1F_13</vt:lpwstr>
  </property>
  <property fmtid="{D5CDD505-2E9C-101B-9397-08002B2CF9AE}" pid="4" name="KSOTemplateDocerSaveRecord">
    <vt:lpwstr>eyJoZGlkIjoiOGJiNzFmOGZlYmE2ZDM0ODhlOWZmYmI2OGU4MzhkNjMiLCJ1c2VySWQiOiIzMzgzMDI4MjQifQ==</vt:lpwstr>
  </property>
</Properties>
</file>