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14514">
      <w:pPr>
        <w:pStyle w:val="30"/>
        <w:snapToGrid w:val="0"/>
        <w:spacing w:line="360" w:lineRule="auto"/>
        <w:rPr>
          <w:rFonts w:eastAsia="宋体"/>
          <w:color w:val="auto"/>
          <w:highlight w:val="none"/>
        </w:rPr>
      </w:pPr>
      <w:bookmarkStart w:id="0" w:name="_Toc89075875"/>
      <w:bookmarkStart w:id="1" w:name="_Toc183682346"/>
      <w:bookmarkStart w:id="2" w:name="_Toc183582209"/>
      <w:bookmarkStart w:id="3" w:name="_Toc77400779"/>
      <w:bookmarkStart w:id="4" w:name="_Toc217446038"/>
      <w:r>
        <w:rPr>
          <w:rFonts w:hint="eastAsia" w:hAnsi="宋体" w:eastAsia="宋体" w:cs="宋体"/>
          <w:b/>
          <w:color w:val="auto"/>
          <w:szCs w:val="28"/>
          <w:highlight w:val="none"/>
        </w:rPr>
        <w:t>项目编号：皖永昌招【2026】003号</w:t>
      </w:r>
    </w:p>
    <w:p w14:paraId="7795D6BF">
      <w:pPr>
        <w:pStyle w:val="30"/>
        <w:wordWrap w:val="0"/>
        <w:snapToGrid w:val="0"/>
        <w:spacing w:line="360" w:lineRule="auto"/>
        <w:jc w:val="center"/>
        <w:rPr>
          <w:rFonts w:hAnsi="宋体" w:eastAsia="宋体" w:cs="宋体"/>
          <w:b/>
          <w:color w:val="auto"/>
          <w:sz w:val="44"/>
          <w:szCs w:val="44"/>
          <w:highlight w:val="none"/>
        </w:rPr>
      </w:pPr>
    </w:p>
    <w:p w14:paraId="648BC65F">
      <w:pPr>
        <w:pStyle w:val="30"/>
        <w:wordWrap w:val="0"/>
        <w:snapToGrid w:val="0"/>
        <w:spacing w:line="360" w:lineRule="auto"/>
        <w:jc w:val="center"/>
        <w:rPr>
          <w:rFonts w:hAnsi="宋体" w:eastAsia="宋体" w:cs="宋体"/>
          <w:b/>
          <w:color w:val="auto"/>
          <w:sz w:val="44"/>
          <w:szCs w:val="44"/>
          <w:highlight w:val="none"/>
        </w:rPr>
      </w:pPr>
    </w:p>
    <w:p w14:paraId="290BB2C5">
      <w:pPr>
        <w:pStyle w:val="30"/>
        <w:wordWrap w:val="0"/>
        <w:snapToGrid w:val="0"/>
        <w:spacing w:line="360" w:lineRule="auto"/>
        <w:jc w:val="center"/>
        <w:rPr>
          <w:rFonts w:hAnsi="宋体" w:eastAsia="宋体" w:cs="宋体"/>
          <w:b/>
          <w:color w:val="auto"/>
          <w:sz w:val="72"/>
          <w:szCs w:val="72"/>
          <w:highlight w:val="none"/>
        </w:rPr>
      </w:pPr>
      <w:r>
        <w:rPr>
          <w:rFonts w:hint="eastAsia" w:hAnsi="宋体" w:eastAsia="宋体" w:cs="宋体"/>
          <w:b/>
          <w:color w:val="auto"/>
          <w:sz w:val="48"/>
          <w:szCs w:val="48"/>
          <w:highlight w:val="none"/>
          <w:lang w:eastAsia="zh-CN"/>
        </w:rPr>
        <w:t>铜陵市第三人民医院就医环境综合提升改造项目环境影响评价项目</w:t>
      </w:r>
    </w:p>
    <w:p w14:paraId="3640270E">
      <w:pPr>
        <w:pStyle w:val="30"/>
        <w:wordWrap w:val="0"/>
        <w:snapToGrid w:val="0"/>
        <w:spacing w:line="360" w:lineRule="auto"/>
        <w:jc w:val="center"/>
        <w:rPr>
          <w:rFonts w:hAnsi="宋体" w:eastAsia="宋体" w:cs="宋体"/>
          <w:b/>
          <w:color w:val="auto"/>
          <w:sz w:val="72"/>
          <w:szCs w:val="72"/>
          <w:highlight w:val="none"/>
        </w:rPr>
      </w:pPr>
    </w:p>
    <w:p w14:paraId="3748D3E5">
      <w:pPr>
        <w:pStyle w:val="30"/>
        <w:wordWrap w:val="0"/>
        <w:snapToGrid w:val="0"/>
        <w:spacing w:line="360" w:lineRule="auto"/>
        <w:jc w:val="center"/>
        <w:rPr>
          <w:rFonts w:hAnsi="宋体" w:eastAsia="宋体" w:cs="宋体"/>
          <w:b/>
          <w:color w:val="auto"/>
          <w:sz w:val="72"/>
          <w:szCs w:val="72"/>
          <w:highlight w:val="none"/>
        </w:rPr>
      </w:pPr>
    </w:p>
    <w:p w14:paraId="63689782">
      <w:pPr>
        <w:pStyle w:val="30"/>
        <w:wordWrap w:val="0"/>
        <w:snapToGrid w:val="0"/>
        <w:spacing w:line="360" w:lineRule="auto"/>
        <w:jc w:val="center"/>
        <w:rPr>
          <w:rFonts w:hAnsi="宋体" w:eastAsia="宋体" w:cs="宋体"/>
          <w:b/>
          <w:color w:val="auto"/>
          <w:sz w:val="72"/>
          <w:szCs w:val="72"/>
          <w:highlight w:val="none"/>
        </w:rPr>
      </w:pPr>
      <w:r>
        <w:rPr>
          <w:rFonts w:hint="eastAsia" w:hAnsi="宋体" w:eastAsia="宋体" w:cs="宋体"/>
          <w:b/>
          <w:color w:val="auto"/>
          <w:sz w:val="72"/>
          <w:szCs w:val="72"/>
          <w:highlight w:val="none"/>
        </w:rPr>
        <w:t>招标文件</w:t>
      </w:r>
    </w:p>
    <w:p w14:paraId="3BF6878D">
      <w:pPr>
        <w:pStyle w:val="30"/>
        <w:wordWrap w:val="0"/>
        <w:snapToGrid w:val="0"/>
        <w:spacing w:line="360" w:lineRule="auto"/>
        <w:rPr>
          <w:rFonts w:hAnsi="宋体" w:eastAsia="宋体" w:cs="宋体"/>
          <w:b/>
          <w:color w:val="auto"/>
          <w:szCs w:val="28"/>
          <w:highlight w:val="none"/>
        </w:rPr>
      </w:pPr>
    </w:p>
    <w:p w14:paraId="268E829D">
      <w:pPr>
        <w:pStyle w:val="30"/>
        <w:wordWrap w:val="0"/>
        <w:snapToGrid w:val="0"/>
        <w:spacing w:line="360" w:lineRule="auto"/>
        <w:rPr>
          <w:rFonts w:hAnsi="宋体" w:eastAsia="宋体" w:cs="宋体"/>
          <w:b/>
          <w:color w:val="auto"/>
          <w:szCs w:val="28"/>
          <w:highlight w:val="none"/>
        </w:rPr>
      </w:pPr>
    </w:p>
    <w:tbl>
      <w:tblPr>
        <w:tblStyle w:val="18"/>
        <w:tblW w:w="8997" w:type="dxa"/>
        <w:jc w:val="center"/>
        <w:tblLayout w:type="fixed"/>
        <w:tblCellMar>
          <w:top w:w="0" w:type="dxa"/>
          <w:left w:w="108" w:type="dxa"/>
          <w:bottom w:w="0" w:type="dxa"/>
          <w:right w:w="108" w:type="dxa"/>
        </w:tblCellMar>
      </w:tblPr>
      <w:tblGrid>
        <w:gridCol w:w="2864"/>
        <w:gridCol w:w="484"/>
        <w:gridCol w:w="5649"/>
      </w:tblGrid>
      <w:tr w14:paraId="72F1F237">
        <w:tblPrEx>
          <w:tblCellMar>
            <w:top w:w="0" w:type="dxa"/>
            <w:left w:w="108" w:type="dxa"/>
            <w:bottom w:w="0" w:type="dxa"/>
            <w:right w:w="108" w:type="dxa"/>
          </w:tblCellMar>
        </w:tblPrEx>
        <w:trPr>
          <w:trHeight w:val="1080" w:hRule="atLeast"/>
          <w:jc w:val="center"/>
        </w:trPr>
        <w:tc>
          <w:tcPr>
            <w:tcW w:w="2864" w:type="dxa"/>
            <w:tcBorders>
              <w:top w:val="single" w:color="auto" w:sz="4" w:space="0"/>
              <w:left w:val="single" w:color="auto" w:sz="4" w:space="0"/>
              <w:bottom w:val="single" w:color="auto" w:sz="4" w:space="0"/>
              <w:right w:val="single" w:color="auto" w:sz="4" w:space="0"/>
            </w:tcBorders>
            <w:vAlign w:val="center"/>
          </w:tcPr>
          <w:p w14:paraId="0091D5AC">
            <w:pPr>
              <w:pStyle w:val="30"/>
              <w:wordWrap w:val="0"/>
              <w:snapToGrid w:val="0"/>
              <w:spacing w:line="360" w:lineRule="auto"/>
              <w:rPr>
                <w:rFonts w:hAnsi="宋体" w:eastAsia="宋体" w:cs="宋体"/>
                <w:b/>
                <w:color w:val="auto"/>
                <w:szCs w:val="28"/>
                <w:highlight w:val="none"/>
              </w:rPr>
            </w:pPr>
            <w:r>
              <w:rPr>
                <w:rFonts w:hint="eastAsia" w:hAnsi="宋体" w:eastAsia="宋体" w:cs="宋体"/>
                <w:b/>
                <w:color w:val="auto"/>
                <w:szCs w:val="28"/>
                <w:highlight w:val="none"/>
              </w:rPr>
              <w:t>采     购     人</w:t>
            </w:r>
          </w:p>
        </w:tc>
        <w:tc>
          <w:tcPr>
            <w:tcW w:w="484" w:type="dxa"/>
            <w:tcBorders>
              <w:top w:val="single" w:color="auto" w:sz="4" w:space="0"/>
              <w:left w:val="single" w:color="auto" w:sz="4" w:space="0"/>
              <w:bottom w:val="single" w:color="auto" w:sz="4" w:space="0"/>
              <w:right w:val="single" w:color="auto" w:sz="4" w:space="0"/>
            </w:tcBorders>
            <w:vAlign w:val="center"/>
          </w:tcPr>
          <w:p w14:paraId="1EE6AD5D">
            <w:pPr>
              <w:pStyle w:val="30"/>
              <w:wordWrap w:val="0"/>
              <w:snapToGrid w:val="0"/>
              <w:spacing w:line="360" w:lineRule="auto"/>
              <w:rPr>
                <w:rFonts w:hAnsi="宋体" w:eastAsia="宋体" w:cs="宋体"/>
                <w:b/>
                <w:color w:val="auto"/>
                <w:szCs w:val="28"/>
                <w:highlight w:val="none"/>
              </w:rPr>
            </w:pPr>
            <w:r>
              <w:rPr>
                <w:rFonts w:hint="eastAsia" w:hAnsi="宋体" w:eastAsia="宋体" w:cs="宋体"/>
                <w:b/>
                <w:color w:val="auto"/>
                <w:spacing w:val="60"/>
                <w:szCs w:val="28"/>
                <w:highlight w:val="none"/>
              </w:rPr>
              <w:t>：</w:t>
            </w:r>
          </w:p>
        </w:tc>
        <w:tc>
          <w:tcPr>
            <w:tcW w:w="5649" w:type="dxa"/>
            <w:tcBorders>
              <w:top w:val="single" w:color="auto" w:sz="4" w:space="0"/>
              <w:left w:val="single" w:color="auto" w:sz="4" w:space="0"/>
              <w:bottom w:val="single" w:color="auto" w:sz="4" w:space="0"/>
              <w:right w:val="single" w:color="auto" w:sz="4" w:space="0"/>
            </w:tcBorders>
            <w:vAlign w:val="center"/>
          </w:tcPr>
          <w:p w14:paraId="5B4D563D">
            <w:pPr>
              <w:pStyle w:val="30"/>
              <w:wordWrap w:val="0"/>
              <w:snapToGrid w:val="0"/>
              <w:spacing w:line="360" w:lineRule="auto"/>
              <w:rPr>
                <w:rFonts w:hint="eastAsia" w:hAnsi="宋体" w:eastAsia="宋体" w:cs="宋体"/>
                <w:b/>
                <w:color w:val="auto"/>
                <w:szCs w:val="28"/>
                <w:highlight w:val="none"/>
                <w:lang w:val="en-US" w:eastAsia="zh-CN"/>
              </w:rPr>
            </w:pPr>
            <w:r>
              <w:rPr>
                <w:rFonts w:hint="eastAsia" w:hAnsi="宋体" w:eastAsia="宋体" w:cs="宋体"/>
                <w:b/>
                <w:bCs/>
                <w:color w:val="auto"/>
                <w:szCs w:val="28"/>
                <w:highlight w:val="none"/>
                <w:lang w:val="en-US" w:eastAsia="zh-CN"/>
              </w:rPr>
              <w:t>铜陵市第三人民医院</w:t>
            </w:r>
            <w:r>
              <w:rPr>
                <w:rFonts w:hint="eastAsia" w:hAnsi="宋体" w:eastAsia="宋体" w:cs="宋体"/>
                <w:b/>
                <w:bCs/>
                <w:color w:val="auto"/>
                <w:szCs w:val="28"/>
                <w:highlight w:val="none"/>
              </w:rPr>
              <w:t>（盖章）</w:t>
            </w:r>
          </w:p>
        </w:tc>
      </w:tr>
      <w:tr w14:paraId="06A17595">
        <w:tblPrEx>
          <w:tblCellMar>
            <w:top w:w="0" w:type="dxa"/>
            <w:left w:w="108" w:type="dxa"/>
            <w:bottom w:w="0" w:type="dxa"/>
            <w:right w:w="108" w:type="dxa"/>
          </w:tblCellMar>
        </w:tblPrEx>
        <w:trPr>
          <w:trHeight w:val="1080" w:hRule="atLeast"/>
          <w:jc w:val="center"/>
        </w:trPr>
        <w:tc>
          <w:tcPr>
            <w:tcW w:w="2864" w:type="dxa"/>
            <w:tcBorders>
              <w:top w:val="single" w:color="auto" w:sz="4" w:space="0"/>
              <w:left w:val="single" w:color="auto" w:sz="4" w:space="0"/>
              <w:bottom w:val="single" w:color="auto" w:sz="4" w:space="0"/>
              <w:right w:val="single" w:color="auto" w:sz="4" w:space="0"/>
            </w:tcBorders>
            <w:vAlign w:val="center"/>
          </w:tcPr>
          <w:p w14:paraId="7D9A8103">
            <w:pPr>
              <w:pStyle w:val="30"/>
              <w:wordWrap w:val="0"/>
              <w:snapToGrid w:val="0"/>
              <w:spacing w:line="360" w:lineRule="auto"/>
              <w:rPr>
                <w:rFonts w:hAnsi="宋体" w:eastAsia="宋体" w:cs="宋体"/>
                <w:b/>
                <w:color w:val="auto"/>
                <w:szCs w:val="28"/>
                <w:highlight w:val="none"/>
              </w:rPr>
            </w:pPr>
            <w:r>
              <w:rPr>
                <w:rFonts w:hint="eastAsia" w:hAnsi="宋体" w:eastAsia="宋体" w:cs="宋体"/>
                <w:b/>
                <w:color w:val="auto"/>
                <w:spacing w:val="60"/>
                <w:szCs w:val="28"/>
                <w:highlight w:val="none"/>
              </w:rPr>
              <w:t>招标代理机构</w:t>
            </w:r>
          </w:p>
        </w:tc>
        <w:tc>
          <w:tcPr>
            <w:tcW w:w="484" w:type="dxa"/>
            <w:tcBorders>
              <w:top w:val="single" w:color="auto" w:sz="4" w:space="0"/>
              <w:left w:val="single" w:color="auto" w:sz="4" w:space="0"/>
              <w:bottom w:val="single" w:color="auto" w:sz="4" w:space="0"/>
              <w:right w:val="single" w:color="auto" w:sz="4" w:space="0"/>
            </w:tcBorders>
            <w:vAlign w:val="center"/>
          </w:tcPr>
          <w:p w14:paraId="659F3A97">
            <w:pPr>
              <w:pStyle w:val="30"/>
              <w:wordWrap w:val="0"/>
              <w:snapToGrid w:val="0"/>
              <w:spacing w:line="360" w:lineRule="auto"/>
              <w:rPr>
                <w:rFonts w:hAnsi="宋体" w:eastAsia="宋体" w:cs="宋体"/>
                <w:b/>
                <w:color w:val="auto"/>
                <w:szCs w:val="28"/>
                <w:highlight w:val="none"/>
              </w:rPr>
            </w:pPr>
            <w:r>
              <w:rPr>
                <w:rFonts w:hint="eastAsia" w:hAnsi="宋体" w:eastAsia="宋体" w:cs="宋体"/>
                <w:b/>
                <w:color w:val="auto"/>
                <w:spacing w:val="-20"/>
                <w:szCs w:val="28"/>
                <w:highlight w:val="none"/>
              </w:rPr>
              <w:t>：</w:t>
            </w:r>
          </w:p>
        </w:tc>
        <w:tc>
          <w:tcPr>
            <w:tcW w:w="5649" w:type="dxa"/>
            <w:tcBorders>
              <w:top w:val="single" w:color="auto" w:sz="4" w:space="0"/>
              <w:left w:val="single" w:color="auto" w:sz="4" w:space="0"/>
              <w:bottom w:val="single" w:color="auto" w:sz="4" w:space="0"/>
              <w:right w:val="single" w:color="auto" w:sz="4" w:space="0"/>
            </w:tcBorders>
            <w:vAlign w:val="center"/>
          </w:tcPr>
          <w:p w14:paraId="14968731">
            <w:pPr>
              <w:pStyle w:val="30"/>
              <w:wordWrap w:val="0"/>
              <w:snapToGrid w:val="0"/>
              <w:spacing w:line="360" w:lineRule="auto"/>
              <w:rPr>
                <w:rFonts w:hAnsi="宋体" w:eastAsia="宋体" w:cs="宋体"/>
                <w:b/>
                <w:color w:val="auto"/>
                <w:szCs w:val="28"/>
                <w:highlight w:val="none"/>
              </w:rPr>
            </w:pPr>
            <w:r>
              <w:rPr>
                <w:rFonts w:hint="eastAsia" w:hAnsi="宋体" w:eastAsia="宋体" w:cs="宋体"/>
                <w:b/>
                <w:bCs/>
                <w:color w:val="auto"/>
                <w:szCs w:val="28"/>
                <w:highlight w:val="none"/>
                <w:lang w:eastAsia="zh-CN"/>
              </w:rPr>
              <w:t>安徽永昌工程咨询管理有限公司</w:t>
            </w:r>
            <w:r>
              <w:rPr>
                <w:rFonts w:hint="eastAsia" w:hAnsi="宋体" w:eastAsia="宋体" w:cs="宋体"/>
                <w:b/>
                <w:color w:val="auto"/>
                <w:szCs w:val="28"/>
                <w:highlight w:val="none"/>
              </w:rPr>
              <w:t>（盖章）</w:t>
            </w:r>
          </w:p>
        </w:tc>
      </w:tr>
    </w:tbl>
    <w:p w14:paraId="0740982F">
      <w:pPr>
        <w:pStyle w:val="30"/>
        <w:wordWrap w:val="0"/>
        <w:snapToGrid w:val="0"/>
        <w:spacing w:line="360" w:lineRule="auto"/>
        <w:rPr>
          <w:rFonts w:hAnsi="宋体" w:eastAsia="宋体" w:cs="宋体"/>
          <w:b/>
          <w:color w:val="auto"/>
          <w:szCs w:val="28"/>
          <w:highlight w:val="none"/>
        </w:rPr>
      </w:pPr>
    </w:p>
    <w:p w14:paraId="45C9AC7B">
      <w:pPr>
        <w:pStyle w:val="30"/>
        <w:wordWrap w:val="0"/>
        <w:snapToGrid w:val="0"/>
        <w:spacing w:line="360" w:lineRule="auto"/>
        <w:rPr>
          <w:rFonts w:hAnsi="宋体" w:eastAsia="宋体" w:cs="宋体"/>
          <w:b/>
          <w:color w:val="auto"/>
          <w:szCs w:val="28"/>
          <w:highlight w:val="none"/>
        </w:rPr>
      </w:pPr>
    </w:p>
    <w:p w14:paraId="1C899D9F">
      <w:pPr>
        <w:pStyle w:val="30"/>
        <w:snapToGrid w:val="0"/>
        <w:spacing w:line="360" w:lineRule="auto"/>
        <w:jc w:val="center"/>
        <w:rPr>
          <w:rFonts w:hint="eastAsia" w:hAnsi="宋体" w:eastAsia="宋体" w:cs="宋体"/>
          <w:b/>
          <w:color w:val="auto"/>
          <w:kern w:val="44"/>
          <w:sz w:val="36"/>
          <w:szCs w:val="36"/>
          <w:highlight w:val="none"/>
          <w:lang w:eastAsia="zh-CN"/>
        </w:rPr>
      </w:pPr>
      <w:r>
        <w:rPr>
          <w:rFonts w:hint="eastAsia" w:hAnsi="宋体" w:eastAsia="宋体" w:cs="宋体"/>
          <w:b/>
          <w:color w:val="auto"/>
          <w:sz w:val="30"/>
          <w:szCs w:val="30"/>
          <w:highlight w:val="none"/>
          <w:lang w:eastAsia="zh-CN"/>
        </w:rPr>
        <w:t>2026年</w:t>
      </w:r>
      <w:r>
        <w:rPr>
          <w:rFonts w:hint="eastAsia" w:hAnsi="宋体" w:eastAsia="宋体" w:cs="宋体"/>
          <w:b/>
          <w:color w:val="auto"/>
          <w:sz w:val="30"/>
          <w:szCs w:val="30"/>
          <w:highlight w:val="none"/>
          <w:lang w:val="en-US" w:eastAsia="zh-CN"/>
        </w:rPr>
        <w:t>2</w:t>
      </w:r>
      <w:r>
        <w:rPr>
          <w:rFonts w:hint="eastAsia" w:hAnsi="宋体" w:eastAsia="宋体" w:cs="宋体"/>
          <w:b/>
          <w:color w:val="auto"/>
          <w:sz w:val="30"/>
          <w:szCs w:val="30"/>
          <w:highlight w:val="none"/>
          <w:lang w:eastAsia="zh-CN"/>
        </w:rPr>
        <w:t>月</w:t>
      </w:r>
    </w:p>
    <w:p w14:paraId="50919797">
      <w:pPr>
        <w:pStyle w:val="30"/>
        <w:snapToGrid w:val="0"/>
        <w:spacing w:line="360" w:lineRule="auto"/>
        <w:jc w:val="center"/>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74" w:bottom="1474" w:left="1474" w:header="851" w:footer="992" w:gutter="0"/>
          <w:pgNumType w:start="0"/>
          <w:cols w:space="720" w:num="1"/>
          <w:titlePg/>
          <w:docGrid w:type="lines" w:linePitch="312" w:charSpace="0"/>
        </w:sectPr>
      </w:pPr>
    </w:p>
    <w:p w14:paraId="41BA346F">
      <w:pPr>
        <w:pStyle w:val="30"/>
        <w:snapToGrid w:val="0"/>
        <w:spacing w:line="360" w:lineRule="auto"/>
        <w:jc w:val="center"/>
        <w:rPr>
          <w:rFonts w:hAnsi="宋体" w:eastAsia="宋体" w:cs="宋体"/>
          <w:b/>
          <w:color w:val="auto"/>
          <w:kern w:val="44"/>
          <w:szCs w:val="28"/>
          <w:highlight w:val="none"/>
        </w:rPr>
      </w:pPr>
      <w:r>
        <w:rPr>
          <w:rFonts w:hint="eastAsia" w:hAnsi="宋体" w:eastAsia="宋体" w:cs="宋体"/>
          <w:b/>
          <w:color w:val="auto"/>
          <w:kern w:val="44"/>
          <w:sz w:val="36"/>
          <w:szCs w:val="36"/>
          <w:highlight w:val="none"/>
        </w:rPr>
        <w:t>目  录</w:t>
      </w:r>
    </w:p>
    <w:p w14:paraId="7DB442DB">
      <w:pPr>
        <w:pStyle w:val="30"/>
        <w:snapToGrid w:val="0"/>
        <w:spacing w:line="360" w:lineRule="auto"/>
        <w:rPr>
          <w:rFonts w:hint="eastAsia" w:hAnsi="宋体" w:eastAsia="宋体" w:cs="宋体"/>
          <w:color w:val="auto"/>
          <w:szCs w:val="28"/>
          <w:highlight w:val="none"/>
        </w:rPr>
      </w:pPr>
    </w:p>
    <w:p w14:paraId="03215A8E">
      <w:pPr>
        <w:pStyle w:val="30"/>
        <w:snapToGrid w:val="0"/>
        <w:spacing w:line="360" w:lineRule="auto"/>
        <w:rPr>
          <w:rFonts w:hAnsi="宋体" w:eastAsia="宋体" w:cs="宋体"/>
          <w:color w:val="auto"/>
          <w:szCs w:val="28"/>
          <w:highlight w:val="none"/>
        </w:rPr>
      </w:pPr>
      <w:r>
        <w:rPr>
          <w:rFonts w:hint="eastAsia" w:hAnsi="宋体" w:eastAsia="宋体" w:cs="宋体"/>
          <w:color w:val="auto"/>
          <w:szCs w:val="28"/>
          <w:highlight w:val="none"/>
        </w:rPr>
        <w:t>第一章  招标公告</w:t>
      </w:r>
    </w:p>
    <w:p w14:paraId="657AA451">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第二章  投标须知前附表</w:t>
      </w:r>
    </w:p>
    <w:p w14:paraId="635F5875">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第三章  投标须知</w:t>
      </w:r>
    </w:p>
    <w:p w14:paraId="3EE201D7">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（一）总则</w:t>
      </w:r>
    </w:p>
    <w:p w14:paraId="50BA5812">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（二）招标文件</w:t>
      </w:r>
    </w:p>
    <w:p w14:paraId="7604E277">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（三）服务单位</w:t>
      </w:r>
    </w:p>
    <w:p w14:paraId="2FAB22D5">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（四）投标文件的编制</w:t>
      </w:r>
    </w:p>
    <w:p w14:paraId="0E78D515">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（五）投标文件的提交</w:t>
      </w:r>
    </w:p>
    <w:p w14:paraId="4950A642">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（六）开标</w:t>
      </w:r>
    </w:p>
    <w:p w14:paraId="675EE200">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（七）评标、定标</w:t>
      </w:r>
    </w:p>
    <w:p w14:paraId="61F0CC11">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（八）废标</w:t>
      </w:r>
    </w:p>
    <w:p w14:paraId="1B79709E">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（九）评标办法</w:t>
      </w:r>
    </w:p>
    <w:p w14:paraId="09D17B2E">
      <w:pPr>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（十）合同的签订、履行及验收</w:t>
      </w:r>
    </w:p>
    <w:p w14:paraId="229B5353">
      <w:pPr>
        <w:pStyle w:val="30"/>
        <w:snapToGrid w:val="0"/>
        <w:spacing w:line="360" w:lineRule="auto"/>
        <w:rPr>
          <w:rFonts w:hAnsi="宋体" w:eastAsia="宋体" w:cs="宋体"/>
          <w:color w:val="auto"/>
          <w:szCs w:val="28"/>
          <w:highlight w:val="none"/>
        </w:rPr>
      </w:pPr>
      <w:r>
        <w:rPr>
          <w:rFonts w:hint="eastAsia" w:hAnsi="宋体" w:eastAsia="宋体" w:cs="宋体"/>
          <w:color w:val="auto"/>
          <w:szCs w:val="28"/>
          <w:highlight w:val="none"/>
        </w:rPr>
        <w:t>第四章  项目需求</w:t>
      </w:r>
    </w:p>
    <w:p w14:paraId="5CCA4F75">
      <w:pPr>
        <w:pStyle w:val="30"/>
        <w:snapToGrid w:val="0"/>
        <w:spacing w:line="360" w:lineRule="auto"/>
        <w:rPr>
          <w:rFonts w:hAnsi="宋体" w:eastAsia="宋体" w:cs="宋体"/>
          <w:color w:val="auto"/>
          <w:szCs w:val="28"/>
          <w:highlight w:val="none"/>
        </w:rPr>
      </w:pPr>
      <w:r>
        <w:rPr>
          <w:rFonts w:hint="eastAsia" w:hAnsi="宋体" w:eastAsia="宋体" w:cs="宋体"/>
          <w:color w:val="auto"/>
          <w:szCs w:val="28"/>
          <w:highlight w:val="none"/>
        </w:rPr>
        <w:t>第五章  合同</w:t>
      </w:r>
    </w:p>
    <w:p w14:paraId="7C98F3CE">
      <w:pPr>
        <w:pStyle w:val="30"/>
        <w:snapToGrid w:val="0"/>
        <w:spacing w:line="360" w:lineRule="auto"/>
        <w:rPr>
          <w:rFonts w:hAnsi="宋体" w:eastAsia="宋体" w:cs="宋体"/>
          <w:color w:val="auto"/>
          <w:szCs w:val="28"/>
          <w:highlight w:val="none"/>
        </w:rPr>
      </w:pPr>
      <w:r>
        <w:rPr>
          <w:rFonts w:hint="eastAsia" w:hAnsi="宋体" w:eastAsia="宋体" w:cs="宋体"/>
          <w:color w:val="auto"/>
          <w:szCs w:val="28"/>
          <w:highlight w:val="none"/>
        </w:rPr>
        <w:t>第六章  投标文件格式</w:t>
      </w:r>
    </w:p>
    <w:p w14:paraId="12584927">
      <w:pPr>
        <w:pStyle w:val="33"/>
        <w:wordWrap w:val="0"/>
        <w:snapToGrid w:val="0"/>
        <w:spacing w:line="360" w:lineRule="auto"/>
        <w:jc w:val="both"/>
        <w:rPr>
          <w:rFonts w:cs="宋体"/>
          <w:color w:val="auto"/>
          <w:sz w:val="28"/>
          <w:szCs w:val="28"/>
          <w:highlight w:val="none"/>
        </w:rPr>
      </w:pPr>
    </w:p>
    <w:p w14:paraId="284A27CF">
      <w:pPr>
        <w:pStyle w:val="33"/>
        <w:wordWrap w:val="0"/>
        <w:snapToGrid w:val="0"/>
        <w:spacing w:line="360" w:lineRule="auto"/>
        <w:jc w:val="both"/>
        <w:rPr>
          <w:rFonts w:cs="宋体"/>
          <w:color w:val="auto"/>
          <w:sz w:val="28"/>
          <w:szCs w:val="28"/>
          <w:highlight w:val="none"/>
        </w:rPr>
      </w:pPr>
    </w:p>
    <w:p w14:paraId="46DA0606">
      <w:pPr>
        <w:pStyle w:val="33"/>
        <w:wordWrap w:val="0"/>
        <w:snapToGrid w:val="0"/>
        <w:spacing w:line="360" w:lineRule="auto"/>
        <w:jc w:val="both"/>
        <w:rPr>
          <w:rFonts w:cs="宋体"/>
          <w:color w:val="auto"/>
          <w:sz w:val="28"/>
          <w:szCs w:val="28"/>
          <w:highlight w:val="none"/>
        </w:rPr>
      </w:pPr>
    </w:p>
    <w:p w14:paraId="21D1D5CD">
      <w:pPr>
        <w:pStyle w:val="33"/>
        <w:wordWrap w:val="0"/>
        <w:snapToGrid w:val="0"/>
        <w:spacing w:line="360" w:lineRule="auto"/>
        <w:jc w:val="both"/>
        <w:rPr>
          <w:rFonts w:cs="宋体"/>
          <w:color w:val="auto"/>
          <w:sz w:val="28"/>
          <w:szCs w:val="28"/>
          <w:highlight w:val="none"/>
        </w:rPr>
      </w:pPr>
    </w:p>
    <w:p w14:paraId="4569D5E8">
      <w:pPr>
        <w:pStyle w:val="33"/>
        <w:wordWrap w:val="0"/>
        <w:snapToGrid w:val="0"/>
        <w:spacing w:line="360" w:lineRule="auto"/>
        <w:jc w:val="both"/>
        <w:rPr>
          <w:rFonts w:cs="宋体"/>
          <w:color w:val="auto"/>
          <w:sz w:val="28"/>
          <w:szCs w:val="28"/>
          <w:highlight w:val="none"/>
        </w:rPr>
      </w:pPr>
    </w:p>
    <w:p w14:paraId="58F2804D">
      <w:pPr>
        <w:pStyle w:val="33"/>
        <w:wordWrap w:val="0"/>
        <w:snapToGrid w:val="0"/>
        <w:spacing w:line="360" w:lineRule="auto"/>
        <w:jc w:val="both"/>
        <w:rPr>
          <w:rFonts w:cs="宋体"/>
          <w:color w:val="auto"/>
          <w:sz w:val="28"/>
          <w:szCs w:val="28"/>
          <w:highlight w:val="none"/>
        </w:rPr>
      </w:pPr>
    </w:p>
    <w:p w14:paraId="3442B4D6">
      <w:pPr>
        <w:pStyle w:val="33"/>
        <w:wordWrap w:val="0"/>
        <w:snapToGrid w:val="0"/>
        <w:spacing w:line="360" w:lineRule="auto"/>
        <w:jc w:val="both"/>
        <w:rPr>
          <w:rFonts w:cs="宋体"/>
          <w:color w:val="auto"/>
          <w:sz w:val="28"/>
          <w:szCs w:val="28"/>
          <w:highlight w:val="none"/>
        </w:rPr>
      </w:pPr>
    </w:p>
    <w:p w14:paraId="0D3BD70E">
      <w:pPr>
        <w:spacing w:line="360" w:lineRule="auto"/>
        <w:jc w:val="center"/>
        <w:rPr>
          <w:rFonts w:ascii="宋体" w:hAnsi="宋体" w:cs="宋体"/>
          <w:sz w:val="40"/>
          <w:szCs w:val="40"/>
          <w:highlight w:val="none"/>
        </w:rPr>
      </w:pPr>
      <w:r>
        <w:rPr>
          <w:rFonts w:hint="eastAsia" w:ascii="宋体" w:hAnsi="宋体" w:cs="宋体"/>
          <w:b/>
          <w:bCs/>
          <w:sz w:val="32"/>
          <w:szCs w:val="32"/>
          <w:highlight w:val="none"/>
          <w:lang w:eastAsia="zh-CN"/>
        </w:rPr>
        <w:t>铜陵市第三人民医院就医环境综合提升改造项目环境影响评价项目</w:t>
      </w:r>
      <w:r>
        <w:rPr>
          <w:rFonts w:hint="eastAsia" w:ascii="宋体" w:hAnsi="宋体" w:cs="宋体"/>
          <w:b/>
          <w:bCs/>
          <w:sz w:val="32"/>
          <w:szCs w:val="32"/>
          <w:highlight w:val="none"/>
        </w:rPr>
        <w:t>招标公告</w:t>
      </w:r>
    </w:p>
    <w:p w14:paraId="75EB570A">
      <w:pPr>
        <w:pBdr>
          <w:top w:val="single" w:color="auto" w:sz="4" w:space="1"/>
          <w:left w:val="single" w:color="auto" w:sz="4" w:space="4"/>
          <w:bottom w:val="single" w:color="auto" w:sz="4" w:space="1"/>
          <w:right w:val="single" w:color="auto" w:sz="4" w:space="4"/>
        </w:pBdr>
        <w:spacing w:line="360" w:lineRule="auto"/>
        <w:rPr>
          <w:rFonts w:hint="eastAsia" w:ascii="宋体" w:hAnsi="宋体"/>
          <w:sz w:val="24"/>
          <w:highlight w:val="none"/>
        </w:rPr>
      </w:pPr>
      <w:r>
        <w:rPr>
          <w:rFonts w:hint="eastAsia" w:ascii="宋体" w:hAnsi="宋体"/>
          <w:sz w:val="24"/>
          <w:highlight w:val="none"/>
        </w:rPr>
        <w:t>项目概况</w:t>
      </w:r>
    </w:p>
    <w:p w14:paraId="39CAF74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u w:val="single"/>
          <w:lang w:eastAsia="zh-CN"/>
        </w:rPr>
        <w:t>铜陵市第三人民医院就医环境综合提升改造项目环境影响评价项目</w:t>
      </w:r>
      <w:r>
        <w:rPr>
          <w:rFonts w:hint="eastAsia" w:ascii="宋体" w:hAnsi="宋体"/>
          <w:sz w:val="24"/>
          <w:highlight w:val="none"/>
        </w:rPr>
        <w:t>的潜在投标人应在</w:t>
      </w:r>
      <w:r>
        <w:rPr>
          <w:rFonts w:hint="eastAsia" w:ascii="宋体" w:hAnsi="宋体"/>
          <w:sz w:val="24"/>
          <w:highlight w:val="none"/>
          <w:u w:val="single"/>
          <w:lang w:eastAsia="zh-CN"/>
        </w:rPr>
        <w:t>安徽永昌工程咨询管理有限公司</w:t>
      </w:r>
      <w:r>
        <w:rPr>
          <w:rFonts w:hint="eastAsia" w:ascii="宋体" w:hAnsi="宋体"/>
          <w:sz w:val="24"/>
          <w:highlight w:val="none"/>
        </w:rPr>
        <w:t>获取采购文件，并于</w:t>
      </w:r>
      <w:r>
        <w:rPr>
          <w:rFonts w:hint="eastAsia" w:ascii="宋体" w:hAnsi="宋体"/>
          <w:b/>
          <w:bCs/>
          <w:sz w:val="24"/>
          <w:highlight w:val="none"/>
          <w:u w:val="single"/>
        </w:rPr>
        <w:t xml:space="preserve"> 202</w:t>
      </w:r>
      <w:r>
        <w:rPr>
          <w:rFonts w:hint="eastAsia" w:ascii="宋体" w:hAnsi="宋体"/>
          <w:b/>
          <w:bCs/>
          <w:sz w:val="24"/>
          <w:highlight w:val="none"/>
          <w:u w:val="single"/>
          <w:lang w:val="en-US" w:eastAsia="zh-CN"/>
        </w:rPr>
        <w:t>6</w:t>
      </w:r>
      <w:r>
        <w:rPr>
          <w:rFonts w:hint="eastAsia" w:ascii="宋体" w:hAnsi="宋体"/>
          <w:b/>
          <w:bCs/>
          <w:sz w:val="24"/>
          <w:highlight w:val="none"/>
          <w:u w:val="single"/>
        </w:rPr>
        <w:t>年</w:t>
      </w:r>
      <w:r>
        <w:rPr>
          <w:rFonts w:hint="eastAsia" w:ascii="宋体" w:hAnsi="宋体"/>
          <w:b/>
          <w:bCs/>
          <w:sz w:val="24"/>
          <w:highlight w:val="none"/>
          <w:u w:val="single"/>
          <w:lang w:val="en-US" w:eastAsia="zh-CN"/>
        </w:rPr>
        <w:t>02</w:t>
      </w:r>
      <w:r>
        <w:rPr>
          <w:rFonts w:hint="eastAsia" w:ascii="宋体" w:hAnsi="宋体"/>
          <w:b/>
          <w:bCs/>
          <w:sz w:val="24"/>
          <w:highlight w:val="none"/>
          <w:u w:val="single"/>
        </w:rPr>
        <w:t>月</w:t>
      </w:r>
      <w:r>
        <w:rPr>
          <w:rFonts w:hint="eastAsia" w:ascii="宋体" w:hAnsi="宋体"/>
          <w:b/>
          <w:bCs/>
          <w:sz w:val="24"/>
          <w:highlight w:val="none"/>
          <w:u w:val="single"/>
          <w:lang w:val="en-US" w:eastAsia="zh-CN"/>
        </w:rPr>
        <w:t>09</w:t>
      </w:r>
      <w:r>
        <w:rPr>
          <w:rFonts w:hint="eastAsia" w:ascii="宋体" w:hAnsi="宋体"/>
          <w:b/>
          <w:bCs/>
          <w:sz w:val="24"/>
          <w:highlight w:val="none"/>
          <w:u w:val="single"/>
        </w:rPr>
        <w:t>日</w:t>
      </w:r>
      <w:r>
        <w:rPr>
          <w:rFonts w:hint="eastAsia" w:ascii="宋体" w:hAnsi="宋体"/>
          <w:b/>
          <w:bCs/>
          <w:sz w:val="24"/>
          <w:highlight w:val="none"/>
          <w:u w:val="single"/>
          <w:lang w:val="en-US" w:eastAsia="zh-CN"/>
        </w:rPr>
        <w:t>09</w:t>
      </w:r>
      <w:r>
        <w:rPr>
          <w:rFonts w:hint="eastAsia" w:ascii="宋体" w:hAnsi="宋体"/>
          <w:b/>
          <w:bCs/>
          <w:sz w:val="24"/>
          <w:highlight w:val="none"/>
          <w:u w:val="single"/>
        </w:rPr>
        <w:t>时</w:t>
      </w:r>
      <w:r>
        <w:rPr>
          <w:rFonts w:hint="eastAsia" w:ascii="宋体" w:hAnsi="宋体"/>
          <w:b/>
          <w:bCs/>
          <w:sz w:val="24"/>
          <w:highlight w:val="none"/>
          <w:u w:val="single"/>
          <w:lang w:val="en-US" w:eastAsia="zh-CN"/>
        </w:rPr>
        <w:t>30</w:t>
      </w:r>
      <w:r>
        <w:rPr>
          <w:rFonts w:hint="eastAsia" w:ascii="宋体" w:hAnsi="宋体"/>
          <w:b/>
          <w:bCs/>
          <w:sz w:val="24"/>
          <w:highlight w:val="none"/>
          <w:u w:val="single"/>
        </w:rPr>
        <w:t>分</w:t>
      </w:r>
      <w:r>
        <w:rPr>
          <w:rFonts w:hint="eastAsia" w:ascii="宋体" w:hAnsi="宋体"/>
          <w:sz w:val="24"/>
          <w:highlight w:val="none"/>
          <w:u w:val="single"/>
        </w:rPr>
        <w:t>（</w:t>
      </w:r>
      <w:r>
        <w:rPr>
          <w:rFonts w:hint="eastAsia" w:ascii="宋体" w:hAnsi="宋体"/>
          <w:sz w:val="24"/>
          <w:highlight w:val="none"/>
        </w:rPr>
        <w:t>北京时间）前提交投标文件。</w:t>
      </w:r>
    </w:p>
    <w:p w14:paraId="77C71E9B">
      <w:pPr>
        <w:pStyle w:val="2"/>
        <w:numPr>
          <w:ilvl w:val="0"/>
          <w:numId w:val="0"/>
        </w:numPr>
        <w:tabs>
          <w:tab w:val="left" w:pos="0"/>
          <w:tab w:val="left" w:pos="3165"/>
          <w:tab w:val="center" w:pos="4153"/>
        </w:tabs>
        <w:autoSpaceDE w:val="0"/>
        <w:autoSpaceDN w:val="0"/>
        <w:adjustRightInd w:val="0"/>
        <w:spacing w:before="0" w:after="0" w:line="240" w:lineRule="auto"/>
        <w:ind w:leftChars="0"/>
        <w:jc w:val="both"/>
        <w:rPr>
          <w:rFonts w:hint="eastAsia" w:ascii="宋体" w:hAnsi="宋体" w:cs="宋体"/>
          <w:b/>
          <w:sz w:val="10"/>
          <w:szCs w:val="10"/>
        </w:rPr>
      </w:pPr>
    </w:p>
    <w:p w14:paraId="53DA981D">
      <w:pPr>
        <w:pStyle w:val="2"/>
        <w:numPr>
          <w:ilvl w:val="0"/>
          <w:numId w:val="0"/>
        </w:numPr>
        <w:tabs>
          <w:tab w:val="left" w:pos="0"/>
          <w:tab w:val="left" w:pos="3165"/>
          <w:tab w:val="center" w:pos="4153"/>
        </w:tabs>
        <w:autoSpaceDE w:val="0"/>
        <w:autoSpaceDN w:val="0"/>
        <w:adjustRightInd w:val="0"/>
        <w:spacing w:before="0" w:after="0" w:line="240" w:lineRule="auto"/>
        <w:ind w:leftChars="0" w:firstLine="482" w:firstLineChars="200"/>
        <w:jc w:val="both"/>
        <w:rPr>
          <w:rFonts w:ascii="宋体" w:hAnsi="宋体" w:cs="宋体"/>
          <w:b/>
          <w:sz w:val="24"/>
        </w:rPr>
      </w:pPr>
      <w:r>
        <w:rPr>
          <w:rFonts w:hint="eastAsia" w:ascii="宋体" w:hAnsi="宋体" w:cs="宋体"/>
          <w:b/>
          <w:sz w:val="24"/>
        </w:rPr>
        <w:t>一、项目基本情况</w:t>
      </w:r>
    </w:p>
    <w:p w14:paraId="4C680C38">
      <w:pPr>
        <w:adjustRightInd w:val="0"/>
        <w:snapToGrid w:val="0"/>
        <w:spacing w:line="240" w:lineRule="auto"/>
        <w:ind w:firstLine="480" w:firstLineChars="200"/>
        <w:rPr>
          <w:rFonts w:ascii="宋体" w:hAnsi="宋体" w:cs="宋体"/>
          <w:sz w:val="24"/>
          <w:lang w:val="zh-CN"/>
        </w:rPr>
      </w:pPr>
      <w:r>
        <w:rPr>
          <w:rFonts w:hint="eastAsia" w:ascii="宋体" w:hAnsi="宋体" w:cs="宋体"/>
          <w:sz w:val="24"/>
          <w:lang w:val="zh-CN"/>
        </w:rPr>
        <w:t xml:space="preserve">项目编号：皖永昌招【2026】003号 </w:t>
      </w:r>
    </w:p>
    <w:p w14:paraId="6ACF9752">
      <w:pPr>
        <w:adjustRightInd w:val="0"/>
        <w:snapToGrid w:val="0"/>
        <w:spacing w:line="240" w:lineRule="auto"/>
        <w:ind w:firstLine="480" w:firstLineChars="200"/>
        <w:rPr>
          <w:rFonts w:ascii="宋体" w:hAnsi="宋体" w:cs="宋体"/>
          <w:sz w:val="24"/>
          <w:lang w:val="zh-CN"/>
        </w:rPr>
      </w:pPr>
      <w:r>
        <w:rPr>
          <w:rFonts w:hint="eastAsia" w:ascii="宋体" w:hAnsi="宋体" w:cs="宋体"/>
          <w:sz w:val="24"/>
        </w:rPr>
        <w:t>项目名称：</w:t>
      </w:r>
      <w:r>
        <w:rPr>
          <w:rFonts w:hint="eastAsia" w:ascii="宋体" w:hAnsi="宋体" w:cs="宋体"/>
          <w:sz w:val="24"/>
          <w:lang w:val="zh-CN"/>
        </w:rPr>
        <w:t xml:space="preserve">铜陵市第三人民医院就医环境综合提升改造项目环境影响评价项目 </w:t>
      </w:r>
    </w:p>
    <w:p w14:paraId="58A0619C">
      <w:pPr>
        <w:adjustRightInd w:val="0"/>
        <w:snapToGrid w:val="0"/>
        <w:spacing w:line="240" w:lineRule="auto"/>
        <w:ind w:firstLine="480" w:firstLineChars="200"/>
        <w:rPr>
          <w:rFonts w:ascii="宋体" w:hAnsi="宋体" w:cs="宋体"/>
          <w:sz w:val="24"/>
        </w:rPr>
      </w:pPr>
      <w:r>
        <w:rPr>
          <w:rFonts w:hint="eastAsia" w:ascii="宋体" w:hAnsi="宋体" w:cs="宋体"/>
          <w:sz w:val="24"/>
        </w:rPr>
        <w:t>预算金额：</w:t>
      </w:r>
      <w:r>
        <w:rPr>
          <w:rFonts w:hint="eastAsia" w:ascii="宋体" w:hAnsi="宋体" w:cs="宋体"/>
          <w:sz w:val="24"/>
          <w:lang w:val="en-US" w:eastAsia="zh-CN"/>
        </w:rPr>
        <w:t>5</w:t>
      </w:r>
      <w:r>
        <w:rPr>
          <w:rFonts w:hint="eastAsia" w:ascii="宋体" w:hAnsi="宋体" w:cs="宋体"/>
          <w:sz w:val="24"/>
        </w:rPr>
        <w:t>万元</w:t>
      </w:r>
    </w:p>
    <w:p w14:paraId="1DFB713A">
      <w:pPr>
        <w:adjustRightInd w:val="0"/>
        <w:snapToGrid w:val="0"/>
        <w:spacing w:line="240" w:lineRule="auto"/>
        <w:ind w:firstLine="480" w:firstLineChars="200"/>
        <w:rPr>
          <w:rFonts w:ascii="宋体" w:hAnsi="宋体" w:cs="宋体"/>
          <w:sz w:val="24"/>
        </w:rPr>
      </w:pPr>
      <w:r>
        <w:rPr>
          <w:rFonts w:hint="eastAsia" w:ascii="宋体" w:hAnsi="宋体" w:cs="宋体"/>
          <w:sz w:val="24"/>
        </w:rPr>
        <w:t>最高限价：</w:t>
      </w:r>
      <w:r>
        <w:rPr>
          <w:rFonts w:hint="eastAsia" w:ascii="宋体" w:hAnsi="宋体" w:cs="宋体"/>
          <w:sz w:val="24"/>
          <w:lang w:val="en-US" w:eastAsia="zh-CN"/>
        </w:rPr>
        <w:t>5</w:t>
      </w:r>
      <w:r>
        <w:rPr>
          <w:rFonts w:hint="eastAsia" w:ascii="宋体" w:hAnsi="宋体" w:cs="宋体"/>
          <w:sz w:val="24"/>
        </w:rPr>
        <w:t>万元</w:t>
      </w:r>
    </w:p>
    <w:p w14:paraId="00FAD239">
      <w:pPr>
        <w:adjustRightInd w:val="0"/>
        <w:snapToGrid w:val="0"/>
        <w:spacing w:line="240" w:lineRule="auto"/>
        <w:ind w:firstLine="480" w:firstLineChars="200"/>
        <w:rPr>
          <w:rFonts w:ascii="宋体" w:hAnsi="宋体" w:cs="宋体"/>
          <w:sz w:val="24"/>
        </w:rPr>
      </w:pPr>
      <w:r>
        <w:rPr>
          <w:rFonts w:hint="eastAsia" w:ascii="宋体" w:hAnsi="宋体" w:cs="宋体"/>
          <w:sz w:val="24"/>
        </w:rPr>
        <w:t>采购需求：</w:t>
      </w:r>
      <w:r>
        <w:rPr>
          <w:rFonts w:hint="eastAsia" w:ascii="宋体" w:hAnsi="宋体" w:cs="宋体"/>
          <w:sz w:val="24"/>
          <w:lang w:val="zh-CN"/>
        </w:rPr>
        <w:t>铜陵市第三人民医院就医环境综合提升改造项目环境影响评价项目</w:t>
      </w:r>
      <w:r>
        <w:rPr>
          <w:rFonts w:hint="eastAsia" w:ascii="宋体" w:hAnsi="宋体" w:cs="宋体"/>
          <w:sz w:val="24"/>
        </w:rPr>
        <w:t>，编制环境影响评价报告，具体内容详见项目需求。</w:t>
      </w:r>
    </w:p>
    <w:p w14:paraId="5622D1EB">
      <w:pPr>
        <w:adjustRightInd w:val="0"/>
        <w:snapToGrid w:val="0"/>
        <w:spacing w:line="240" w:lineRule="auto"/>
        <w:ind w:firstLine="480" w:firstLineChars="200"/>
        <w:rPr>
          <w:rFonts w:ascii="宋体" w:hAnsi="宋体" w:cs="宋体"/>
          <w:sz w:val="24"/>
        </w:rPr>
      </w:pPr>
      <w:r>
        <w:rPr>
          <w:rFonts w:hint="eastAsia" w:ascii="宋体" w:hAnsi="宋体" w:cs="宋体"/>
          <w:sz w:val="24"/>
        </w:rPr>
        <w:t>合同履行期限：合同签订之日起</w:t>
      </w:r>
      <w:r>
        <w:rPr>
          <w:rFonts w:hint="eastAsia" w:ascii="宋体" w:hAnsi="宋体" w:cs="宋体"/>
          <w:sz w:val="24"/>
          <w:lang w:val="en-US" w:eastAsia="zh-CN"/>
        </w:rPr>
        <w:t>5</w:t>
      </w:r>
      <w:r>
        <w:rPr>
          <w:rFonts w:hint="eastAsia" w:ascii="宋体" w:hAnsi="宋体" w:cs="宋体"/>
          <w:sz w:val="24"/>
        </w:rPr>
        <w:t>0个日历天内完成送审稿编制交至采购人，送审稿编制完成后配合采购人向相应生态环境主管部门进行申报，通过其组织的审查并取得项目环境影响报告表批复。</w:t>
      </w:r>
    </w:p>
    <w:p w14:paraId="29CB06A0">
      <w:pPr>
        <w:adjustRightInd w:val="0"/>
        <w:snapToGrid w:val="0"/>
        <w:spacing w:line="240" w:lineRule="auto"/>
        <w:ind w:firstLine="480" w:firstLineChars="200"/>
        <w:rPr>
          <w:rFonts w:ascii="宋体" w:hAnsi="宋体" w:cs="宋体"/>
          <w:bCs/>
          <w:sz w:val="24"/>
        </w:rPr>
      </w:pPr>
      <w:r>
        <w:rPr>
          <w:rFonts w:hint="eastAsia" w:ascii="宋体" w:hAnsi="宋体" w:cs="宋体"/>
          <w:sz w:val="24"/>
        </w:rPr>
        <w:t>本项目不接受联合体投标。</w:t>
      </w:r>
    </w:p>
    <w:p w14:paraId="393E1ACC">
      <w:pPr>
        <w:numPr>
          <w:ilvl w:val="0"/>
          <w:numId w:val="2"/>
        </w:numPr>
        <w:adjustRightInd w:val="0"/>
        <w:snapToGrid w:val="0"/>
        <w:spacing w:line="240" w:lineRule="auto"/>
        <w:ind w:firstLine="482" w:firstLineChars="200"/>
        <w:rPr>
          <w:rFonts w:ascii="宋体" w:hAnsi="宋体" w:cs="宋体"/>
          <w:b/>
          <w:bCs w:val="0"/>
          <w:sz w:val="24"/>
        </w:rPr>
      </w:pPr>
      <w:r>
        <w:rPr>
          <w:rFonts w:hint="eastAsia" w:ascii="宋体" w:hAnsi="宋体" w:cs="宋体"/>
          <w:b/>
          <w:bCs w:val="0"/>
          <w:sz w:val="24"/>
        </w:rPr>
        <w:t>申请人的资格要求</w:t>
      </w:r>
    </w:p>
    <w:p w14:paraId="0C3713F5">
      <w:pPr>
        <w:adjustRightInd w:val="0"/>
        <w:snapToGrid w:val="0"/>
        <w:spacing w:line="240" w:lineRule="auto"/>
        <w:ind w:firstLine="480" w:firstLineChars="200"/>
        <w:rPr>
          <w:rFonts w:hint="eastAsia" w:ascii="宋体" w:hAnsi="宋体" w:eastAsia="宋体" w:cs="宋体"/>
          <w:sz w:val="24"/>
          <w:lang w:val="zh-CN"/>
        </w:rPr>
      </w:pPr>
      <w:bookmarkStart w:id="5" w:name="_Toc35393794"/>
      <w:bookmarkStart w:id="6" w:name="_Toc28359007"/>
      <w:bookmarkStart w:id="7" w:name="_Toc35393625"/>
      <w:bookmarkStart w:id="8" w:name="_Toc28359084"/>
      <w:bookmarkStart w:id="9" w:name="_Toc35393627"/>
      <w:bookmarkStart w:id="10" w:name="_Toc28359085"/>
      <w:bookmarkStart w:id="11" w:name="_Toc35393626"/>
      <w:bookmarkStart w:id="12" w:name="_Toc35393795"/>
      <w:bookmarkStart w:id="13" w:name="_Toc35393796"/>
      <w:bookmarkStart w:id="14" w:name="_Toc28359008"/>
      <w:r>
        <w:rPr>
          <w:rFonts w:hint="eastAsia" w:ascii="宋体" w:hAnsi="宋体" w:eastAsia="宋体" w:cs="宋体"/>
          <w:sz w:val="24"/>
          <w:lang w:val="zh-CN"/>
        </w:rPr>
        <w:t>1.满足《中华人民共和国政府采购法》第二十二条规定；</w:t>
      </w:r>
    </w:p>
    <w:p w14:paraId="73CE0839">
      <w:pPr>
        <w:adjustRightInd w:val="0"/>
        <w:snapToGrid w:val="0"/>
        <w:spacing w:line="24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2.落实政府采购政策需满足的资格要求：按照财政部、工业和信息化部制定的《政府采购促进中小企业发展管理办法》，本项目为非专门面向中小企业采购项目。具体原因如下：按照本办法规定预留采购份额无法确保充分供应、充分竞争，或者存在可能影响政府采购目标实现的情形。</w:t>
      </w:r>
    </w:p>
    <w:p w14:paraId="7D09297C">
      <w:pPr>
        <w:adjustRightInd w:val="0"/>
        <w:snapToGrid w:val="0"/>
        <w:spacing w:line="24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对此项内容如有疑问，可通过书面形式向采购人进行质疑。</w:t>
      </w:r>
    </w:p>
    <w:p w14:paraId="2F8A085D">
      <w:pPr>
        <w:adjustRightInd w:val="0"/>
        <w:snapToGrid w:val="0"/>
        <w:spacing w:line="240"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3.本项目的特定资格要求：</w:t>
      </w:r>
    </w:p>
    <w:p w14:paraId="6F3D7D37">
      <w:pPr>
        <w:widowControl/>
        <w:adjustRightInd w:val="0"/>
        <w:snapToGrid w:val="0"/>
        <w:spacing w:line="240" w:lineRule="auto"/>
        <w:ind w:firstLine="480" w:firstLineChars="200"/>
        <w:jc w:val="left"/>
        <w:rPr>
          <w:rFonts w:ascii="宋体" w:hAnsi="宋体" w:cs="宋体"/>
          <w:sz w:val="24"/>
          <w:lang w:val="zh-CN"/>
        </w:rPr>
      </w:pPr>
      <w:r>
        <w:rPr>
          <w:rFonts w:hint="eastAsia" w:ascii="宋体" w:hAnsi="宋体" w:cs="宋体"/>
          <w:sz w:val="24"/>
          <w:lang w:val="zh-CN"/>
        </w:rPr>
        <w:t>3.</w:t>
      </w:r>
      <w:r>
        <w:rPr>
          <w:rFonts w:hint="eastAsia" w:ascii="宋体" w:hAnsi="宋体" w:cs="宋体"/>
          <w:sz w:val="24"/>
        </w:rPr>
        <w:t>1</w:t>
      </w:r>
      <w:r>
        <w:rPr>
          <w:rFonts w:hint="eastAsia" w:ascii="宋体" w:hAnsi="宋体" w:cs="宋体"/>
          <w:sz w:val="24"/>
          <w:lang w:val="zh-CN"/>
        </w:rPr>
        <w:t>项目负责人（报告编制主持人）资格要求：具备注册环境影响评价工程师职业资格证书。</w:t>
      </w:r>
    </w:p>
    <w:p w14:paraId="1066772A">
      <w:pPr>
        <w:widowControl/>
        <w:adjustRightInd w:val="0"/>
        <w:snapToGrid w:val="0"/>
        <w:spacing w:line="240" w:lineRule="auto"/>
        <w:ind w:firstLine="482" w:firstLineChars="200"/>
        <w:jc w:val="left"/>
        <w:rPr>
          <w:rFonts w:ascii="宋体" w:hAnsi="宋体" w:cs="宋体"/>
          <w:b/>
          <w:bCs/>
          <w:sz w:val="24"/>
        </w:rPr>
      </w:pPr>
      <w:r>
        <w:rPr>
          <w:rFonts w:hint="eastAsia" w:ascii="宋体" w:hAnsi="宋体" w:cs="宋体"/>
          <w:b/>
          <w:bCs/>
          <w:sz w:val="24"/>
        </w:rPr>
        <w:t>三、获取招标文件</w:t>
      </w:r>
    </w:p>
    <w:p w14:paraId="4E72D352">
      <w:pPr>
        <w:widowControl/>
        <w:adjustRightInd w:val="0"/>
        <w:snapToGrid w:val="0"/>
        <w:spacing w:line="240" w:lineRule="auto"/>
        <w:ind w:firstLine="480" w:firstLineChars="200"/>
        <w:jc w:val="left"/>
        <w:rPr>
          <w:rFonts w:ascii="宋体" w:hAnsi="宋体" w:cs="宋体"/>
          <w:sz w:val="24"/>
        </w:rPr>
      </w:pPr>
      <w:r>
        <w:rPr>
          <w:rFonts w:hint="eastAsia" w:ascii="宋体" w:hAnsi="宋体" w:cs="宋体"/>
          <w:sz w:val="24"/>
        </w:rPr>
        <w:t>时间：时间：202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日（法定公休日、法定节假日除外），每日上午 9 时至 11时、下午 3 时至 5 时（北京时间）。</w:t>
      </w:r>
    </w:p>
    <w:p w14:paraId="26453279">
      <w:pPr>
        <w:widowControl/>
        <w:adjustRightInd w:val="0"/>
        <w:snapToGrid w:val="0"/>
        <w:spacing w:line="240" w:lineRule="auto"/>
        <w:ind w:firstLine="480" w:firstLineChars="200"/>
        <w:jc w:val="left"/>
        <w:rPr>
          <w:rFonts w:ascii="宋体" w:hAnsi="宋体" w:cs="宋体"/>
          <w:sz w:val="24"/>
        </w:rPr>
      </w:pPr>
      <w:r>
        <w:rPr>
          <w:rFonts w:hint="eastAsia" w:ascii="宋体" w:hAnsi="宋体" w:cs="宋体"/>
          <w:sz w:val="24"/>
        </w:rPr>
        <w:t>地点：</w:t>
      </w:r>
      <w:r>
        <w:rPr>
          <w:rFonts w:hint="eastAsia" w:ascii="宋体" w:hAnsi="宋体" w:cs="宋体"/>
          <w:sz w:val="24"/>
          <w:lang w:eastAsia="zh-CN"/>
        </w:rPr>
        <w:t>安徽永昌工程咨询管理有限公司</w:t>
      </w:r>
      <w:r>
        <w:rPr>
          <w:rFonts w:hint="eastAsia" w:ascii="宋体" w:hAnsi="宋体" w:cs="宋体"/>
          <w:sz w:val="24"/>
        </w:rPr>
        <w:t>（铜陵市</w:t>
      </w:r>
      <w:r>
        <w:rPr>
          <w:rFonts w:hint="eastAsia" w:ascii="宋体" w:hAnsi="宋体" w:cs="宋体"/>
          <w:sz w:val="24"/>
          <w:lang w:val="en-US" w:eastAsia="zh-CN"/>
        </w:rPr>
        <w:t>北斗星城B7栋1202室</w:t>
      </w:r>
      <w:r>
        <w:rPr>
          <w:rFonts w:hint="eastAsia" w:ascii="宋体" w:hAnsi="宋体" w:cs="宋体"/>
          <w:sz w:val="24"/>
        </w:rPr>
        <w:t>）</w:t>
      </w:r>
    </w:p>
    <w:p w14:paraId="1C600443">
      <w:pPr>
        <w:widowControl/>
        <w:adjustRightInd w:val="0"/>
        <w:snapToGrid w:val="0"/>
        <w:spacing w:line="240" w:lineRule="auto"/>
        <w:ind w:firstLine="480" w:firstLineChars="200"/>
        <w:jc w:val="left"/>
        <w:rPr>
          <w:rFonts w:hint="eastAsia" w:ascii="宋体" w:hAnsi="宋体" w:cs="宋体"/>
          <w:sz w:val="24"/>
        </w:rPr>
      </w:pPr>
      <w:r>
        <w:rPr>
          <w:rFonts w:hint="eastAsia" w:ascii="宋体" w:hAnsi="宋体" w:cs="宋体"/>
          <w:sz w:val="24"/>
        </w:rPr>
        <w:t>方式：符合要求的投标申请人持</w:t>
      </w:r>
      <w:r>
        <w:rPr>
          <w:rFonts w:hint="eastAsia" w:ascii="宋体" w:hAnsi="宋体" w:cs="宋体"/>
          <w:sz w:val="24"/>
          <w:lang w:eastAsia="zh-CN"/>
        </w:rPr>
        <w:t>投标人</w:t>
      </w:r>
      <w:r>
        <w:rPr>
          <w:rFonts w:hint="eastAsia" w:ascii="宋体" w:hAnsi="宋体" w:cs="宋体"/>
          <w:sz w:val="24"/>
        </w:rPr>
        <w:t>介绍信（或授权委托书）原件</w:t>
      </w:r>
      <w:r>
        <w:rPr>
          <w:rFonts w:hint="eastAsia" w:ascii="宋体" w:hAnsi="宋体" w:cs="宋体"/>
          <w:sz w:val="24"/>
          <w:lang w:val="en-US" w:eastAsia="zh-CN"/>
        </w:rPr>
        <w:t>现场获取招标文件</w:t>
      </w:r>
      <w:r>
        <w:rPr>
          <w:rFonts w:hint="eastAsia" w:ascii="宋体" w:hAnsi="宋体" w:cs="宋体"/>
          <w:sz w:val="24"/>
        </w:rPr>
        <w:t>或</w:t>
      </w:r>
      <w:r>
        <w:rPr>
          <w:rFonts w:hint="eastAsia" w:ascii="宋体" w:hAnsi="宋体" w:cs="宋体"/>
          <w:sz w:val="24"/>
          <w:lang w:val="en-US" w:eastAsia="zh-CN"/>
        </w:rPr>
        <w:t>在线获取</w:t>
      </w:r>
      <w:r>
        <w:rPr>
          <w:rFonts w:hint="eastAsia" w:ascii="宋体" w:hAnsi="宋体" w:cs="宋体"/>
          <w:sz w:val="24"/>
        </w:rPr>
        <w:t>（招标文件获取过程中有任何疑问，请在工作时间</w:t>
      </w:r>
      <w:r>
        <w:rPr>
          <w:rFonts w:hint="eastAsia" w:ascii="宋体" w:hAnsi="宋体" w:cs="宋体"/>
          <w:sz w:val="24"/>
          <w:lang w:val="en-US" w:eastAsia="zh-CN"/>
        </w:rPr>
        <w:t>联系：肖工13093330919</w:t>
      </w:r>
      <w:r>
        <w:rPr>
          <w:rFonts w:hint="eastAsia" w:ascii="宋体" w:hAnsi="宋体" w:cs="宋体"/>
          <w:sz w:val="24"/>
        </w:rPr>
        <w:t>）。</w:t>
      </w:r>
    </w:p>
    <w:p w14:paraId="21017A94">
      <w:pPr>
        <w:widowControl/>
        <w:adjustRightInd w:val="0"/>
        <w:snapToGrid w:val="0"/>
        <w:spacing w:line="240" w:lineRule="auto"/>
        <w:ind w:firstLine="480" w:firstLineChars="200"/>
        <w:jc w:val="left"/>
        <w:rPr>
          <w:rFonts w:hint="eastAsia" w:ascii="宋体" w:hAnsi="宋体" w:eastAsia="宋体" w:cs="宋体"/>
          <w:sz w:val="24"/>
        </w:rPr>
      </w:pPr>
      <w:r>
        <w:rPr>
          <w:rFonts w:hint="eastAsia" w:ascii="宋体" w:hAnsi="宋体" w:eastAsia="宋体" w:cs="宋体"/>
          <w:sz w:val="24"/>
        </w:rPr>
        <w:t>招标文件如有修正，将在</w:t>
      </w:r>
      <w:r>
        <w:rPr>
          <w:rFonts w:hint="eastAsia" w:ascii="宋体" w:hAnsi="宋体" w:cs="宋体"/>
          <w:sz w:val="24"/>
          <w:lang w:val="en-US" w:eastAsia="zh-CN"/>
        </w:rPr>
        <w:t>安徽省招标投标信息网、</w:t>
      </w:r>
      <w:r>
        <w:rPr>
          <w:rFonts w:hint="eastAsia" w:ascii="宋体" w:hAnsi="宋体" w:eastAsia="宋体" w:cs="宋体"/>
          <w:sz w:val="24"/>
          <w:lang w:eastAsia="zh-CN"/>
        </w:rPr>
        <w:t>铜陵市第三人民医院</w:t>
      </w:r>
      <w:r>
        <w:rPr>
          <w:rFonts w:hint="eastAsia" w:ascii="宋体" w:hAnsi="宋体" w:eastAsia="宋体" w:cs="宋体"/>
          <w:sz w:val="24"/>
        </w:rPr>
        <w:t>、</w:t>
      </w:r>
      <w:r>
        <w:rPr>
          <w:rFonts w:hint="eastAsia" w:ascii="宋体" w:hAnsi="宋体" w:eastAsia="宋体" w:cs="宋体"/>
          <w:sz w:val="24"/>
          <w:lang w:eastAsia="zh-CN"/>
        </w:rPr>
        <w:t>安徽永昌工程咨询管理有限公司</w:t>
      </w:r>
      <w:r>
        <w:rPr>
          <w:rFonts w:hint="eastAsia" w:ascii="宋体" w:hAnsi="宋体" w:eastAsia="宋体" w:cs="宋体"/>
          <w:sz w:val="24"/>
          <w:lang w:val="en-US" w:eastAsia="zh-CN"/>
        </w:rPr>
        <w:t>网站</w:t>
      </w:r>
      <w:r>
        <w:rPr>
          <w:rFonts w:hint="eastAsia" w:ascii="宋体" w:hAnsi="宋体" w:eastAsia="宋体" w:cs="宋体"/>
          <w:sz w:val="24"/>
        </w:rPr>
        <w:t>上公布，与本采购文件具有同等效力。请各供应商注意该网站中的信息发布内容，如因供应商自身原因未了解公告、答疑等信息的，责任自负。 </w:t>
      </w:r>
    </w:p>
    <w:p w14:paraId="43F363BF">
      <w:pPr>
        <w:widowControl/>
        <w:adjustRightInd w:val="0"/>
        <w:snapToGrid w:val="0"/>
        <w:spacing w:line="240" w:lineRule="auto"/>
        <w:ind w:firstLine="480" w:firstLineChars="200"/>
        <w:jc w:val="left"/>
        <w:rPr>
          <w:rFonts w:ascii="宋体" w:hAnsi="宋体" w:cs="宋体"/>
          <w:sz w:val="24"/>
        </w:rPr>
      </w:pPr>
      <w:r>
        <w:rPr>
          <w:rFonts w:hint="eastAsia" w:ascii="宋体" w:hAnsi="宋体" w:cs="宋体"/>
          <w:sz w:val="24"/>
        </w:rPr>
        <w:t>售价：300元/份，售后不退。    </w:t>
      </w:r>
    </w:p>
    <w:p w14:paraId="4A780430">
      <w:pPr>
        <w:widowControl/>
        <w:adjustRightInd w:val="0"/>
        <w:snapToGrid w:val="0"/>
        <w:spacing w:line="240" w:lineRule="auto"/>
        <w:ind w:firstLine="482" w:firstLineChars="200"/>
        <w:jc w:val="left"/>
        <w:rPr>
          <w:rFonts w:ascii="宋体" w:hAnsi="宋体" w:cs="宋体"/>
          <w:b/>
          <w:bCs/>
          <w:sz w:val="24"/>
        </w:rPr>
      </w:pPr>
      <w:bookmarkStart w:id="15" w:name="_Toc35393793"/>
      <w:bookmarkStart w:id="16" w:name="_Toc28359082"/>
      <w:bookmarkStart w:id="17" w:name="_Toc28359005"/>
      <w:bookmarkStart w:id="18" w:name="_Toc35393624"/>
      <w:r>
        <w:rPr>
          <w:rFonts w:hint="eastAsia" w:ascii="宋体" w:hAnsi="宋体" w:cs="宋体"/>
          <w:b/>
          <w:bCs/>
          <w:sz w:val="24"/>
        </w:rPr>
        <w:t>四、</w:t>
      </w:r>
      <w:bookmarkEnd w:id="15"/>
      <w:bookmarkEnd w:id="16"/>
      <w:bookmarkEnd w:id="17"/>
      <w:bookmarkEnd w:id="18"/>
      <w:r>
        <w:rPr>
          <w:rFonts w:hint="eastAsia" w:ascii="宋体" w:hAnsi="宋体" w:cs="宋体"/>
          <w:b/>
          <w:bCs/>
          <w:sz w:val="24"/>
        </w:rPr>
        <w:t>响应文件提交</w:t>
      </w:r>
    </w:p>
    <w:p w14:paraId="4FF32974">
      <w:pPr>
        <w:widowControl/>
        <w:adjustRightInd w:val="0"/>
        <w:snapToGrid w:val="0"/>
        <w:spacing w:line="240" w:lineRule="auto"/>
        <w:ind w:firstLine="480" w:firstLineChars="200"/>
        <w:jc w:val="left"/>
        <w:rPr>
          <w:rFonts w:ascii="宋体" w:hAnsi="宋体" w:cs="宋体"/>
          <w:sz w:val="24"/>
        </w:rPr>
      </w:pPr>
      <w:r>
        <w:rPr>
          <w:rFonts w:hint="eastAsia" w:ascii="宋体" w:hAnsi="宋体" w:cs="宋体"/>
          <w:sz w:val="24"/>
        </w:rPr>
        <w:t>提交响应文件截止时间：</w:t>
      </w:r>
      <w:r>
        <w:rPr>
          <w:rFonts w:hint="eastAsia" w:ascii="宋体" w:hAnsi="宋体" w:cs="宋体"/>
          <w:sz w:val="24"/>
          <w:lang w:eastAsia="zh-CN"/>
        </w:rPr>
        <w:t>2026年</w:t>
      </w:r>
      <w:r>
        <w:rPr>
          <w:rFonts w:hint="eastAsia" w:ascii="宋体" w:hAnsi="宋体" w:cs="宋体"/>
          <w:sz w:val="24"/>
          <w:lang w:val="en-US" w:eastAsia="zh-CN"/>
        </w:rPr>
        <w:t>2</w:t>
      </w:r>
      <w:r>
        <w:rPr>
          <w:rFonts w:hint="eastAsia" w:ascii="宋体" w:hAnsi="宋体" w:cs="宋体"/>
          <w:sz w:val="24"/>
          <w:lang w:eastAsia="zh-CN"/>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w:t>
      </w:r>
    </w:p>
    <w:p w14:paraId="35A18660">
      <w:pPr>
        <w:widowControl/>
        <w:adjustRightInd w:val="0"/>
        <w:snapToGrid w:val="0"/>
        <w:spacing w:line="240" w:lineRule="auto"/>
        <w:ind w:firstLine="480" w:firstLineChars="200"/>
        <w:jc w:val="left"/>
        <w:rPr>
          <w:rFonts w:ascii="宋体" w:hAnsi="宋体" w:cs="宋体"/>
          <w:sz w:val="24"/>
        </w:rPr>
      </w:pPr>
      <w:r>
        <w:rPr>
          <w:rFonts w:hint="eastAsia" w:ascii="宋体" w:hAnsi="宋体" w:cs="宋体"/>
          <w:sz w:val="24"/>
        </w:rPr>
        <w:t>地点：</w:t>
      </w:r>
      <w:r>
        <w:rPr>
          <w:rFonts w:hint="eastAsia" w:ascii="宋体" w:hAnsi="宋体" w:cs="宋体"/>
          <w:sz w:val="24"/>
          <w:lang w:eastAsia="zh-CN"/>
        </w:rPr>
        <w:t>安徽永昌工程咨询管理有限公司</w:t>
      </w:r>
      <w:r>
        <w:rPr>
          <w:rFonts w:hint="eastAsia" w:ascii="宋体" w:hAnsi="宋体" w:cs="宋体"/>
          <w:sz w:val="24"/>
        </w:rPr>
        <w:t>开标室</w:t>
      </w:r>
    </w:p>
    <w:p w14:paraId="432019D7">
      <w:pPr>
        <w:widowControl/>
        <w:adjustRightInd w:val="0"/>
        <w:snapToGrid w:val="0"/>
        <w:spacing w:line="240" w:lineRule="auto"/>
        <w:ind w:firstLine="482" w:firstLineChars="200"/>
        <w:jc w:val="left"/>
        <w:rPr>
          <w:rFonts w:ascii="宋体" w:hAnsi="宋体" w:cs="宋体"/>
          <w:b/>
          <w:bCs/>
          <w:sz w:val="24"/>
        </w:rPr>
      </w:pPr>
      <w:r>
        <w:rPr>
          <w:rFonts w:hint="eastAsia" w:ascii="宋体" w:hAnsi="宋体" w:cs="宋体"/>
          <w:b/>
          <w:bCs/>
          <w:sz w:val="24"/>
        </w:rPr>
        <w:t>五、开启</w:t>
      </w:r>
    </w:p>
    <w:p w14:paraId="4107FE26">
      <w:pPr>
        <w:widowControl/>
        <w:adjustRightInd w:val="0"/>
        <w:snapToGrid w:val="0"/>
        <w:spacing w:line="240" w:lineRule="auto"/>
        <w:ind w:firstLine="480" w:firstLineChars="200"/>
        <w:jc w:val="left"/>
        <w:rPr>
          <w:rFonts w:ascii="宋体" w:hAnsi="宋体" w:cs="宋体"/>
          <w:sz w:val="24"/>
        </w:rPr>
      </w:pPr>
      <w:r>
        <w:rPr>
          <w:rFonts w:hint="eastAsia" w:ascii="宋体" w:hAnsi="宋体" w:cs="宋体"/>
          <w:sz w:val="24"/>
        </w:rPr>
        <w:t>时间：</w:t>
      </w:r>
      <w:r>
        <w:rPr>
          <w:rFonts w:hint="eastAsia" w:ascii="宋体" w:hAnsi="宋体" w:cs="宋体"/>
          <w:sz w:val="24"/>
          <w:lang w:eastAsia="zh-CN"/>
        </w:rPr>
        <w:t>2026年</w:t>
      </w:r>
      <w:r>
        <w:rPr>
          <w:rFonts w:hint="eastAsia" w:ascii="宋体" w:hAnsi="宋体" w:cs="宋体"/>
          <w:sz w:val="24"/>
          <w:lang w:val="en-US" w:eastAsia="zh-CN"/>
        </w:rPr>
        <w:t>2</w:t>
      </w:r>
      <w:r>
        <w:rPr>
          <w:rFonts w:hint="eastAsia" w:ascii="宋体" w:hAnsi="宋体" w:cs="宋体"/>
          <w:sz w:val="24"/>
          <w:lang w:eastAsia="zh-CN"/>
        </w:rPr>
        <w:t>月</w:t>
      </w:r>
      <w:r>
        <w:rPr>
          <w:rFonts w:hint="eastAsia" w:ascii="宋体" w:hAnsi="宋体" w:cs="宋体"/>
          <w:sz w:val="24"/>
          <w:lang w:val="en-US" w:eastAsia="zh-CN"/>
        </w:rPr>
        <w:t>9</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w:t>
      </w:r>
    </w:p>
    <w:p w14:paraId="5772F932">
      <w:pPr>
        <w:widowControl/>
        <w:adjustRightInd w:val="0"/>
        <w:snapToGrid w:val="0"/>
        <w:spacing w:line="240" w:lineRule="auto"/>
        <w:ind w:firstLine="480" w:firstLineChars="200"/>
        <w:jc w:val="left"/>
        <w:rPr>
          <w:rFonts w:ascii="宋体" w:hAnsi="宋体" w:cs="宋体"/>
          <w:sz w:val="24"/>
        </w:rPr>
      </w:pPr>
      <w:r>
        <w:rPr>
          <w:rFonts w:hint="eastAsia" w:ascii="宋体" w:hAnsi="宋体" w:cs="宋体"/>
          <w:sz w:val="24"/>
        </w:rPr>
        <w:t>地点：</w:t>
      </w:r>
      <w:r>
        <w:rPr>
          <w:rFonts w:hint="eastAsia" w:ascii="宋体" w:hAnsi="宋体" w:cs="宋体"/>
          <w:sz w:val="24"/>
          <w:lang w:eastAsia="zh-CN"/>
        </w:rPr>
        <w:t>安徽永昌工程咨询管理有限公司</w:t>
      </w:r>
      <w:r>
        <w:rPr>
          <w:rFonts w:hint="eastAsia" w:ascii="宋体" w:hAnsi="宋体" w:cs="宋体"/>
          <w:sz w:val="24"/>
        </w:rPr>
        <w:t>开标室</w:t>
      </w:r>
    </w:p>
    <w:p w14:paraId="33E777B7">
      <w:pPr>
        <w:widowControl/>
        <w:adjustRightInd w:val="0"/>
        <w:snapToGrid w:val="0"/>
        <w:spacing w:line="240" w:lineRule="auto"/>
        <w:ind w:firstLine="482" w:firstLineChars="200"/>
        <w:jc w:val="left"/>
        <w:rPr>
          <w:rFonts w:ascii="宋体" w:hAnsi="宋体" w:cs="宋体"/>
          <w:b/>
          <w:bCs/>
          <w:sz w:val="24"/>
        </w:rPr>
      </w:pPr>
      <w:r>
        <w:rPr>
          <w:rFonts w:hint="eastAsia" w:ascii="宋体" w:hAnsi="宋体" w:cs="宋体"/>
          <w:b/>
          <w:bCs/>
          <w:sz w:val="24"/>
        </w:rPr>
        <w:t>六、公告期限</w:t>
      </w:r>
      <w:bookmarkEnd w:id="5"/>
      <w:bookmarkEnd w:id="6"/>
      <w:bookmarkEnd w:id="7"/>
      <w:bookmarkEnd w:id="8"/>
    </w:p>
    <w:p w14:paraId="51A3B4A8">
      <w:pPr>
        <w:widowControl/>
        <w:shd w:val="clear" w:color="auto" w:fill="FFFFFF"/>
        <w:adjustRightInd w:val="0"/>
        <w:snapToGrid w:val="0"/>
        <w:spacing w:line="240" w:lineRule="auto"/>
        <w:ind w:firstLine="480" w:firstLineChars="200"/>
        <w:rPr>
          <w:rFonts w:ascii="宋体" w:hAnsi="宋体" w:cs="宋体"/>
          <w:sz w:val="24"/>
        </w:rPr>
      </w:pPr>
      <w:r>
        <w:rPr>
          <w:rFonts w:hint="eastAsia" w:ascii="宋体" w:hAnsi="宋体" w:cs="宋体"/>
          <w:sz w:val="24"/>
        </w:rPr>
        <w:t>起始为公告挂网时间，终止为开标时间。</w:t>
      </w:r>
    </w:p>
    <w:bookmarkEnd w:id="9"/>
    <w:bookmarkEnd w:id="10"/>
    <w:bookmarkEnd w:id="11"/>
    <w:bookmarkEnd w:id="12"/>
    <w:bookmarkEnd w:id="13"/>
    <w:bookmarkEnd w:id="14"/>
    <w:p w14:paraId="04749854">
      <w:pPr>
        <w:adjustRightInd w:val="0"/>
        <w:snapToGrid w:val="0"/>
        <w:spacing w:line="240" w:lineRule="auto"/>
        <w:ind w:firstLine="482" w:firstLineChars="200"/>
        <w:rPr>
          <w:rFonts w:ascii="宋体" w:hAnsi="宋体" w:cs="宋体"/>
          <w:b/>
          <w:bCs w:val="0"/>
          <w:sz w:val="24"/>
        </w:rPr>
      </w:pPr>
      <w:r>
        <w:rPr>
          <w:rFonts w:hint="eastAsia" w:ascii="宋体" w:hAnsi="宋体" w:cs="宋体"/>
          <w:b/>
          <w:bCs w:val="0"/>
          <w:sz w:val="24"/>
        </w:rPr>
        <w:t>七、对本次招标提出询问，请按以下方式联系。</w:t>
      </w:r>
    </w:p>
    <w:p w14:paraId="0AA4C24E">
      <w:pPr>
        <w:widowControl/>
        <w:shd w:val="clear" w:color="auto" w:fill="FFFFFF"/>
        <w:adjustRightInd w:val="0"/>
        <w:snapToGrid w:val="0"/>
        <w:spacing w:line="240" w:lineRule="auto"/>
        <w:ind w:firstLine="240" w:firstLineChars="100"/>
        <w:rPr>
          <w:rFonts w:ascii="宋体" w:hAnsi="宋体" w:cs="宋体"/>
          <w:kern w:val="0"/>
          <w:sz w:val="24"/>
          <w:shd w:val="clear" w:color="auto" w:fill="FFFFFF"/>
        </w:rPr>
      </w:pPr>
      <w:r>
        <w:rPr>
          <w:rFonts w:hint="eastAsia" w:ascii="宋体" w:hAnsi="宋体" w:cs="宋体"/>
          <w:kern w:val="0"/>
          <w:sz w:val="24"/>
          <w:shd w:val="clear" w:color="auto" w:fill="FFFFFF"/>
        </w:rPr>
        <w:t xml:space="preserve">  1.招标人信息</w:t>
      </w:r>
    </w:p>
    <w:p w14:paraId="5B64DF37">
      <w:pPr>
        <w:widowControl/>
        <w:shd w:val="clear" w:color="auto" w:fill="FFFFFF"/>
        <w:adjustRightInd w:val="0"/>
        <w:snapToGrid w:val="0"/>
        <w:spacing w:line="240" w:lineRule="auto"/>
        <w:ind w:firstLine="480" w:firstLineChars="200"/>
        <w:rPr>
          <w:rFonts w:hint="eastAsia" w:ascii="宋体" w:hAnsi="宋体" w:eastAsia="宋体" w:cs="宋体"/>
          <w:kern w:val="0"/>
          <w:sz w:val="24"/>
          <w:shd w:val="clear" w:color="auto" w:fill="FFFFFF"/>
          <w:lang w:eastAsia="zh-CN"/>
        </w:rPr>
      </w:pPr>
      <w:r>
        <w:rPr>
          <w:rFonts w:hint="eastAsia" w:ascii="宋体" w:hAnsi="宋体" w:cs="宋体"/>
          <w:kern w:val="0"/>
          <w:sz w:val="24"/>
          <w:shd w:val="clear" w:color="auto" w:fill="FFFFFF"/>
        </w:rPr>
        <w:t>名称：</w:t>
      </w:r>
      <w:r>
        <w:rPr>
          <w:rFonts w:hint="eastAsia" w:ascii="宋体" w:hAnsi="宋体" w:cs="宋体"/>
          <w:kern w:val="0"/>
          <w:sz w:val="24"/>
          <w:shd w:val="clear" w:color="auto" w:fill="FFFFFF"/>
          <w:lang w:eastAsia="zh-CN"/>
        </w:rPr>
        <w:t>铜陵市第三人民医院</w:t>
      </w:r>
    </w:p>
    <w:p w14:paraId="7E333341">
      <w:pPr>
        <w:widowControl/>
        <w:shd w:val="clear" w:color="auto" w:fill="FFFFFF"/>
        <w:adjustRightInd w:val="0"/>
        <w:snapToGrid w:val="0"/>
        <w:spacing w:line="240" w:lineRule="auto"/>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shd w:val="clear" w:color="auto" w:fill="FFFFFF"/>
        </w:rPr>
        <w:fldChar w:fldCharType="begin"/>
      </w:r>
      <w:r>
        <w:rPr>
          <w:rFonts w:hint="eastAsia" w:ascii="宋体" w:hAnsi="宋体" w:cs="宋体"/>
          <w:kern w:val="0"/>
          <w:sz w:val="24"/>
          <w:shd w:val="clear" w:color="auto" w:fill="FFFFFF"/>
        </w:rPr>
        <w:instrText xml:space="preserve"> HYPERLINK "https://baike.baidu.com/item/%E9%93%9C%E9%99%B5%E5%B8%82/211898?fromModule=lemma_inlink" \t "https://baike.baidu.com/item/%E9%93%9C%E9%99%B5%E5%B8%82%E7%AC%AC%E4%B8%89%E4%BA%BA%E6%B0%91%E5%8C%BB%E9%99%A2/_blank" </w:instrText>
      </w:r>
      <w:r>
        <w:rPr>
          <w:rFonts w:hint="eastAsia" w:ascii="宋体" w:hAnsi="宋体" w:cs="宋体"/>
          <w:kern w:val="0"/>
          <w:sz w:val="24"/>
          <w:shd w:val="clear" w:color="auto" w:fill="FFFFFF"/>
        </w:rPr>
        <w:fldChar w:fldCharType="separate"/>
      </w:r>
      <w:r>
        <w:rPr>
          <w:rFonts w:hint="eastAsia" w:ascii="宋体" w:hAnsi="宋体" w:cs="宋体"/>
          <w:kern w:val="0"/>
          <w:sz w:val="24"/>
          <w:shd w:val="clear" w:color="auto" w:fill="FFFFFF"/>
        </w:rPr>
        <w:t>铜陵市</w:t>
      </w:r>
      <w:r>
        <w:rPr>
          <w:rFonts w:hint="eastAsia" w:ascii="宋体" w:hAnsi="宋体" w:cs="宋体"/>
          <w:kern w:val="0"/>
          <w:sz w:val="24"/>
          <w:shd w:val="clear" w:color="auto" w:fill="FFFFFF"/>
        </w:rPr>
        <w:fldChar w:fldCharType="end"/>
      </w:r>
      <w:r>
        <w:rPr>
          <w:rFonts w:hint="eastAsia" w:ascii="宋体" w:hAnsi="宋体" w:cs="宋体"/>
          <w:kern w:val="0"/>
          <w:sz w:val="24"/>
          <w:shd w:val="clear" w:color="auto" w:fill="FFFFFF"/>
        </w:rPr>
        <w:t>淮河路308号</w:t>
      </w:r>
    </w:p>
    <w:p w14:paraId="19F7C76B">
      <w:pPr>
        <w:adjustRightInd w:val="0"/>
        <w:snapToGrid w:val="0"/>
        <w:spacing w:line="240"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联系人：</w:t>
      </w:r>
      <w:r>
        <w:rPr>
          <w:rFonts w:hint="eastAsia" w:ascii="宋体" w:hAnsi="宋体" w:cs="宋体"/>
          <w:kern w:val="0"/>
          <w:sz w:val="24"/>
          <w:shd w:val="clear" w:color="auto" w:fill="FFFFFF"/>
          <w:lang w:val="en-US" w:eastAsia="zh-CN"/>
        </w:rPr>
        <w:t>方</w:t>
      </w:r>
      <w:r>
        <w:rPr>
          <w:rFonts w:hint="eastAsia" w:ascii="宋体" w:hAnsi="宋体" w:cs="宋体"/>
          <w:kern w:val="0"/>
          <w:sz w:val="24"/>
          <w:shd w:val="clear" w:color="auto" w:fill="FFFFFF"/>
        </w:rPr>
        <w:t xml:space="preserve">先生 </w:t>
      </w:r>
    </w:p>
    <w:p w14:paraId="11987E26">
      <w:pPr>
        <w:adjustRightInd w:val="0"/>
        <w:snapToGrid w:val="0"/>
        <w:spacing w:line="240" w:lineRule="auto"/>
        <w:ind w:firstLine="480" w:firstLineChars="200"/>
        <w:jc w:val="left"/>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rPr>
        <w:t>电话：</w:t>
      </w:r>
      <w:r>
        <w:rPr>
          <w:rFonts w:hint="eastAsia" w:ascii="宋体" w:hAnsi="宋体" w:cs="宋体"/>
          <w:kern w:val="0"/>
          <w:sz w:val="24"/>
          <w:shd w:val="clear" w:color="auto" w:fill="FFFFFF"/>
          <w:lang w:val="en-US" w:eastAsia="zh-CN"/>
        </w:rPr>
        <w:t>13856239688</w:t>
      </w:r>
    </w:p>
    <w:p w14:paraId="161C5E4C">
      <w:pPr>
        <w:adjustRightInd w:val="0"/>
        <w:snapToGrid w:val="0"/>
        <w:spacing w:line="240" w:lineRule="auto"/>
        <w:ind w:firstLine="480" w:firstLineChars="200"/>
        <w:jc w:val="left"/>
        <w:rPr>
          <w:rFonts w:ascii="宋体" w:hAnsi="宋体" w:cs="宋体"/>
          <w:sz w:val="24"/>
        </w:rPr>
      </w:pPr>
      <w:r>
        <w:rPr>
          <w:rFonts w:hint="eastAsia" w:ascii="宋体" w:hAnsi="宋体" w:cs="宋体"/>
          <w:sz w:val="24"/>
        </w:rPr>
        <w:t>2.招标代理机构信息</w:t>
      </w:r>
    </w:p>
    <w:p w14:paraId="1BF62608">
      <w:pPr>
        <w:adjustRightInd w:val="0"/>
        <w:snapToGrid w:val="0"/>
        <w:spacing w:line="240" w:lineRule="auto"/>
        <w:ind w:firstLine="480" w:firstLineChars="200"/>
        <w:jc w:val="left"/>
        <w:rPr>
          <w:rFonts w:hint="eastAsia" w:ascii="宋体" w:hAnsi="宋体" w:eastAsia="宋体" w:cs="宋体"/>
          <w:sz w:val="24"/>
          <w:lang w:eastAsia="zh-CN"/>
        </w:rPr>
      </w:pPr>
      <w:r>
        <w:rPr>
          <w:rFonts w:hint="eastAsia" w:ascii="宋体" w:hAnsi="宋体" w:cs="宋体"/>
          <w:sz w:val="24"/>
        </w:rPr>
        <w:t>名 称：</w:t>
      </w:r>
      <w:bookmarkStart w:id="19" w:name="_Toc28359010"/>
      <w:bookmarkStart w:id="20" w:name="_Toc28359087"/>
      <w:r>
        <w:rPr>
          <w:rFonts w:hint="eastAsia" w:ascii="宋体" w:hAnsi="宋体" w:cs="宋体"/>
          <w:sz w:val="24"/>
          <w:lang w:eastAsia="zh-CN"/>
        </w:rPr>
        <w:t>安徽永昌工程咨询管理有限公司</w:t>
      </w:r>
    </w:p>
    <w:p w14:paraId="0A3A1E8A">
      <w:pPr>
        <w:adjustRightInd w:val="0"/>
        <w:snapToGrid w:val="0"/>
        <w:spacing w:line="240" w:lineRule="auto"/>
        <w:ind w:firstLine="480" w:firstLineChars="200"/>
        <w:jc w:val="left"/>
        <w:rPr>
          <w:rFonts w:ascii="宋体" w:hAnsi="宋体" w:cs="宋体"/>
          <w:sz w:val="24"/>
        </w:rPr>
      </w:pPr>
      <w:r>
        <w:rPr>
          <w:rFonts w:hint="eastAsia" w:ascii="宋体" w:hAnsi="宋体" w:cs="宋体"/>
          <w:sz w:val="24"/>
        </w:rPr>
        <w:t>地址：铜陵市</w:t>
      </w:r>
      <w:r>
        <w:rPr>
          <w:rFonts w:hint="eastAsia" w:ascii="宋体" w:hAnsi="宋体" w:cs="宋体"/>
          <w:sz w:val="24"/>
          <w:lang w:val="en-US" w:eastAsia="zh-CN"/>
        </w:rPr>
        <w:t>北斗星城B7栋1202室</w:t>
      </w:r>
    </w:p>
    <w:p w14:paraId="1BBEB02F">
      <w:pPr>
        <w:adjustRightInd w:val="0"/>
        <w:snapToGrid w:val="0"/>
        <w:spacing w:line="240" w:lineRule="auto"/>
        <w:ind w:firstLine="480" w:firstLineChars="200"/>
        <w:jc w:val="left"/>
        <w:rPr>
          <w:rFonts w:hint="default"/>
          <w:lang w:val="en-US"/>
        </w:rPr>
      </w:pPr>
      <w:r>
        <w:rPr>
          <w:rFonts w:hint="eastAsia" w:ascii="宋体" w:hAnsi="宋体" w:cs="宋体"/>
          <w:sz w:val="24"/>
        </w:rPr>
        <w:t>电话：</w:t>
      </w:r>
      <w:r>
        <w:rPr>
          <w:rFonts w:hint="eastAsia" w:ascii="宋体" w:hAnsi="宋体" w:cs="宋体"/>
          <w:color w:val="auto"/>
          <w:kern w:val="0"/>
          <w:sz w:val="24"/>
          <w:highlight w:val="none"/>
          <w:lang w:val="en-US" w:eastAsia="zh-CN"/>
        </w:rPr>
        <w:t>13093330919</w:t>
      </w:r>
    </w:p>
    <w:p w14:paraId="63177AAA">
      <w:pPr>
        <w:adjustRightInd w:val="0"/>
        <w:snapToGrid w:val="0"/>
        <w:spacing w:line="240" w:lineRule="auto"/>
        <w:ind w:firstLine="480" w:firstLineChars="200"/>
        <w:rPr>
          <w:rFonts w:ascii="宋体" w:hAnsi="宋体" w:cs="宋体"/>
          <w:sz w:val="24"/>
          <w:u w:val="single"/>
        </w:rPr>
      </w:pPr>
      <w:r>
        <w:rPr>
          <w:rFonts w:hint="eastAsia" w:ascii="宋体" w:hAnsi="宋体" w:cs="宋体"/>
          <w:sz w:val="24"/>
        </w:rPr>
        <w:t>3.项目联系方式</w:t>
      </w:r>
      <w:bookmarkEnd w:id="19"/>
      <w:bookmarkEnd w:id="20"/>
    </w:p>
    <w:p w14:paraId="7AA1F7FF">
      <w:pPr>
        <w:adjustRightInd w:val="0"/>
        <w:snapToGrid w:val="0"/>
        <w:spacing w:line="240" w:lineRule="auto"/>
        <w:ind w:firstLine="480" w:firstLineChars="200"/>
        <w:jc w:val="left"/>
        <w:rPr>
          <w:rFonts w:ascii="宋体" w:hAnsi="宋体" w:cs="宋体"/>
          <w:kern w:val="0"/>
          <w:sz w:val="24"/>
          <w:shd w:val="clear" w:color="auto" w:fill="FFFFFF"/>
        </w:rPr>
      </w:pPr>
      <w:r>
        <w:rPr>
          <w:rFonts w:hint="eastAsia" w:ascii="宋体" w:hAnsi="宋体" w:cs="宋体"/>
          <w:sz w:val="24"/>
        </w:rPr>
        <w:t>联系人：</w:t>
      </w:r>
      <w:r>
        <w:rPr>
          <w:rFonts w:hint="eastAsia" w:ascii="宋体" w:hAnsi="宋体" w:cs="宋体"/>
          <w:sz w:val="24"/>
          <w:lang w:val="en-US" w:eastAsia="zh-CN"/>
        </w:rPr>
        <w:t>肖</w:t>
      </w:r>
      <w:r>
        <w:rPr>
          <w:rFonts w:hint="eastAsia" w:ascii="宋体" w:hAnsi="宋体" w:cs="宋体"/>
          <w:sz w:val="24"/>
        </w:rPr>
        <w:t>工</w:t>
      </w:r>
    </w:p>
    <w:p w14:paraId="73AF823A">
      <w:pPr>
        <w:adjustRightInd w:val="0"/>
        <w:snapToGrid w:val="0"/>
        <w:spacing w:line="240" w:lineRule="auto"/>
        <w:ind w:firstLine="480" w:firstLineChars="200"/>
        <w:jc w:val="left"/>
        <w:rPr>
          <w:rFonts w:hint="default" w:ascii="宋体" w:hAnsi="宋体" w:cs="宋体"/>
          <w:sz w:val="28"/>
          <w:szCs w:val="28"/>
          <w:lang w:val="en-US"/>
        </w:rPr>
      </w:pPr>
      <w:r>
        <w:rPr>
          <w:rFonts w:hint="eastAsia" w:ascii="宋体" w:hAnsi="宋体" w:cs="宋体"/>
          <w:sz w:val="24"/>
        </w:rPr>
        <w:t>电话：</w:t>
      </w:r>
      <w:r>
        <w:rPr>
          <w:rFonts w:hint="eastAsia" w:ascii="宋体" w:hAnsi="宋体" w:cs="宋体"/>
          <w:color w:val="auto"/>
          <w:kern w:val="0"/>
          <w:sz w:val="24"/>
          <w:highlight w:val="none"/>
          <w:lang w:val="en-US" w:eastAsia="zh-CN"/>
        </w:rPr>
        <w:t>13093330919</w:t>
      </w:r>
    </w:p>
    <w:p w14:paraId="7192AFB7">
      <w:pPr>
        <w:pStyle w:val="3"/>
        <w:snapToGrid w:val="0"/>
        <w:spacing w:line="360" w:lineRule="auto"/>
        <w:jc w:val="center"/>
        <w:rPr>
          <w:rFonts w:ascii="宋体" w:hAnsi="宋体" w:eastAsia="宋体" w:cs="宋体"/>
          <w:color w:val="auto"/>
          <w:sz w:val="28"/>
          <w:szCs w:val="28"/>
          <w:highlight w:val="none"/>
        </w:rPr>
      </w:pPr>
    </w:p>
    <w:p w14:paraId="0397ECB7">
      <w:pPr>
        <w:rPr>
          <w:rFonts w:ascii="宋体" w:hAnsi="宋体" w:cs="宋体"/>
          <w:color w:val="auto"/>
          <w:sz w:val="28"/>
          <w:szCs w:val="28"/>
          <w:highlight w:val="none"/>
        </w:rPr>
      </w:pPr>
    </w:p>
    <w:p w14:paraId="69A4C896">
      <w:pPr>
        <w:pStyle w:val="25"/>
        <w:ind w:firstLine="560"/>
        <w:rPr>
          <w:rFonts w:ascii="宋体" w:hAnsi="宋体" w:cs="宋体"/>
          <w:color w:val="auto"/>
          <w:sz w:val="28"/>
          <w:szCs w:val="28"/>
          <w:highlight w:val="none"/>
        </w:rPr>
      </w:pPr>
    </w:p>
    <w:p w14:paraId="1F9453C4">
      <w:pPr>
        <w:pStyle w:val="28"/>
        <w:rPr>
          <w:rFonts w:ascii="宋体" w:hAnsi="宋体" w:cs="宋体"/>
          <w:color w:val="auto"/>
          <w:sz w:val="28"/>
          <w:szCs w:val="28"/>
          <w:highlight w:val="none"/>
        </w:rPr>
      </w:pPr>
    </w:p>
    <w:p w14:paraId="3695FE7E">
      <w:pPr>
        <w:pStyle w:val="28"/>
        <w:rPr>
          <w:rFonts w:ascii="宋体" w:hAnsi="宋体" w:cs="宋体"/>
          <w:color w:val="auto"/>
          <w:sz w:val="28"/>
          <w:szCs w:val="28"/>
          <w:highlight w:val="none"/>
        </w:rPr>
      </w:pPr>
    </w:p>
    <w:p w14:paraId="283624AF">
      <w:pPr>
        <w:pStyle w:val="28"/>
        <w:rPr>
          <w:rFonts w:ascii="宋体" w:hAnsi="宋体" w:cs="宋体"/>
          <w:color w:val="auto"/>
          <w:sz w:val="28"/>
          <w:szCs w:val="28"/>
          <w:highlight w:val="none"/>
        </w:rPr>
      </w:pPr>
    </w:p>
    <w:p w14:paraId="574AD9AE">
      <w:pPr>
        <w:pStyle w:val="28"/>
        <w:rPr>
          <w:rFonts w:ascii="宋体" w:hAnsi="宋体" w:cs="宋体"/>
          <w:color w:val="auto"/>
          <w:sz w:val="28"/>
          <w:szCs w:val="28"/>
          <w:highlight w:val="none"/>
        </w:rPr>
      </w:pPr>
    </w:p>
    <w:p w14:paraId="6E3D2B17">
      <w:pPr>
        <w:pStyle w:val="28"/>
        <w:rPr>
          <w:rFonts w:ascii="宋体" w:hAnsi="宋体" w:cs="宋体"/>
          <w:color w:val="auto"/>
          <w:sz w:val="28"/>
          <w:szCs w:val="28"/>
          <w:highlight w:val="none"/>
        </w:rPr>
      </w:pPr>
    </w:p>
    <w:p w14:paraId="04FF0E8A">
      <w:pPr>
        <w:pStyle w:val="28"/>
        <w:rPr>
          <w:rFonts w:ascii="宋体" w:hAnsi="宋体" w:cs="宋体"/>
          <w:color w:val="auto"/>
          <w:sz w:val="28"/>
          <w:szCs w:val="28"/>
          <w:highlight w:val="none"/>
        </w:rPr>
      </w:pPr>
    </w:p>
    <w:p w14:paraId="0DF8FF38">
      <w:pPr>
        <w:pStyle w:val="28"/>
        <w:rPr>
          <w:rFonts w:ascii="宋体" w:hAnsi="宋体" w:eastAsia="宋体" w:cs="宋体"/>
          <w:color w:val="auto"/>
          <w:szCs w:val="28"/>
          <w:highlight w:val="none"/>
        </w:rPr>
      </w:pPr>
    </w:p>
    <w:p w14:paraId="041CE737">
      <w:pPr>
        <w:pStyle w:val="28"/>
        <w:rPr>
          <w:rFonts w:ascii="宋体" w:hAnsi="宋体" w:eastAsia="宋体" w:cs="宋体"/>
          <w:color w:val="auto"/>
          <w:szCs w:val="28"/>
          <w:highlight w:val="none"/>
        </w:rPr>
      </w:pPr>
    </w:p>
    <w:p w14:paraId="347EFE38">
      <w:pPr>
        <w:pStyle w:val="3"/>
        <w:snapToGrid w:val="0"/>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第二章 投标须知前附表</w:t>
      </w:r>
    </w:p>
    <w:tbl>
      <w:tblPr>
        <w:tblStyle w:val="18"/>
        <w:tblW w:w="103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04"/>
        <w:gridCol w:w="2917"/>
        <w:gridCol w:w="6579"/>
      </w:tblGrid>
      <w:tr w14:paraId="20E28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jc w:val="center"/>
        </w:trPr>
        <w:tc>
          <w:tcPr>
            <w:tcW w:w="804" w:type="dxa"/>
            <w:tcMar>
              <w:left w:w="113" w:type="dxa"/>
              <w:right w:w="113" w:type="dxa"/>
            </w:tcMar>
            <w:vAlign w:val="center"/>
          </w:tcPr>
          <w:p w14:paraId="4F94AD97">
            <w:pPr>
              <w:pStyle w:val="34"/>
              <w:wordWrap w:val="0"/>
              <w:adjustRightInd/>
              <w:snapToGrid w:val="0"/>
              <w:spacing w:line="360" w:lineRule="auto"/>
              <w:jc w:val="both"/>
              <w:rPr>
                <w:b/>
                <w:bCs/>
                <w:color w:val="auto"/>
                <w:highlight w:val="none"/>
                <w:lang w:val="zh-CN"/>
              </w:rPr>
            </w:pPr>
            <w:r>
              <w:rPr>
                <w:rFonts w:hint="eastAsia"/>
                <w:b/>
                <w:bCs/>
                <w:color w:val="auto"/>
                <w:highlight w:val="none"/>
                <w:lang w:val="zh-CN"/>
              </w:rPr>
              <w:t>序号</w:t>
            </w:r>
          </w:p>
        </w:tc>
        <w:tc>
          <w:tcPr>
            <w:tcW w:w="2917" w:type="dxa"/>
            <w:tcMar>
              <w:left w:w="113" w:type="dxa"/>
              <w:right w:w="113" w:type="dxa"/>
            </w:tcMar>
            <w:vAlign w:val="center"/>
          </w:tcPr>
          <w:p w14:paraId="7CC8707F">
            <w:pPr>
              <w:pStyle w:val="34"/>
              <w:wordWrap w:val="0"/>
              <w:adjustRightInd/>
              <w:snapToGrid w:val="0"/>
              <w:spacing w:line="360" w:lineRule="auto"/>
              <w:jc w:val="center"/>
              <w:rPr>
                <w:b/>
                <w:bCs/>
                <w:color w:val="auto"/>
                <w:highlight w:val="none"/>
                <w:lang w:val="zh-CN"/>
              </w:rPr>
            </w:pPr>
            <w:r>
              <w:rPr>
                <w:rFonts w:hint="eastAsia"/>
                <w:b/>
                <w:bCs/>
                <w:color w:val="auto"/>
                <w:highlight w:val="none"/>
                <w:lang w:val="zh-CN"/>
              </w:rPr>
              <w:t>条款名称</w:t>
            </w:r>
          </w:p>
        </w:tc>
        <w:tc>
          <w:tcPr>
            <w:tcW w:w="6579" w:type="dxa"/>
            <w:tcMar>
              <w:left w:w="113" w:type="dxa"/>
              <w:right w:w="113" w:type="dxa"/>
            </w:tcMar>
            <w:vAlign w:val="center"/>
          </w:tcPr>
          <w:p w14:paraId="324ECF74">
            <w:pPr>
              <w:pStyle w:val="34"/>
              <w:wordWrap w:val="0"/>
              <w:adjustRightInd/>
              <w:snapToGrid w:val="0"/>
              <w:spacing w:line="360" w:lineRule="auto"/>
              <w:jc w:val="center"/>
              <w:rPr>
                <w:b/>
                <w:bCs/>
                <w:color w:val="auto"/>
                <w:highlight w:val="none"/>
                <w:lang w:val="zh-CN"/>
              </w:rPr>
            </w:pPr>
            <w:r>
              <w:rPr>
                <w:rFonts w:hint="eastAsia"/>
                <w:b/>
                <w:bCs/>
                <w:color w:val="auto"/>
                <w:highlight w:val="none"/>
                <w:lang w:val="zh-CN"/>
              </w:rPr>
              <w:t>说明和要求</w:t>
            </w:r>
          </w:p>
        </w:tc>
      </w:tr>
      <w:tr w14:paraId="37E58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2" w:hRule="atLeast"/>
          <w:jc w:val="center"/>
        </w:trPr>
        <w:tc>
          <w:tcPr>
            <w:tcW w:w="804" w:type="dxa"/>
            <w:tcMar>
              <w:left w:w="113" w:type="dxa"/>
              <w:right w:w="113" w:type="dxa"/>
            </w:tcMar>
            <w:vAlign w:val="center"/>
          </w:tcPr>
          <w:p w14:paraId="53CF9B46">
            <w:pPr>
              <w:pStyle w:val="34"/>
              <w:wordWrap w:val="0"/>
              <w:adjustRightInd/>
              <w:snapToGrid w:val="0"/>
              <w:jc w:val="center"/>
              <w:rPr>
                <w:color w:val="auto"/>
                <w:highlight w:val="none"/>
                <w:lang w:val="zh-CN"/>
              </w:rPr>
            </w:pPr>
            <w:r>
              <w:rPr>
                <w:rFonts w:hint="eastAsia"/>
                <w:color w:val="auto"/>
                <w:highlight w:val="none"/>
              </w:rPr>
              <w:t>1</w:t>
            </w:r>
          </w:p>
        </w:tc>
        <w:tc>
          <w:tcPr>
            <w:tcW w:w="2917" w:type="dxa"/>
            <w:tcMar>
              <w:left w:w="113" w:type="dxa"/>
              <w:right w:w="113" w:type="dxa"/>
            </w:tcMar>
            <w:vAlign w:val="center"/>
          </w:tcPr>
          <w:p w14:paraId="177C8EC7">
            <w:pPr>
              <w:pStyle w:val="34"/>
              <w:wordWrap w:val="0"/>
              <w:adjustRightInd/>
              <w:snapToGrid w:val="0"/>
              <w:jc w:val="center"/>
              <w:rPr>
                <w:color w:val="auto"/>
                <w:highlight w:val="none"/>
                <w:lang w:val="zh-CN"/>
              </w:rPr>
            </w:pPr>
            <w:r>
              <w:rPr>
                <w:rFonts w:hint="eastAsia"/>
                <w:color w:val="auto"/>
                <w:highlight w:val="none"/>
                <w:lang w:val="zh-CN"/>
              </w:rPr>
              <w:t>服务单位资格要求</w:t>
            </w:r>
          </w:p>
        </w:tc>
        <w:tc>
          <w:tcPr>
            <w:tcW w:w="6579" w:type="dxa"/>
            <w:tcMar>
              <w:left w:w="113" w:type="dxa"/>
              <w:right w:w="113" w:type="dxa"/>
            </w:tcMar>
            <w:vAlign w:val="center"/>
          </w:tcPr>
          <w:p w14:paraId="0324155E">
            <w:pPr>
              <w:pStyle w:val="34"/>
              <w:wordWrap w:val="0"/>
              <w:adjustRightInd/>
              <w:snapToGrid w:val="0"/>
              <w:jc w:val="both"/>
              <w:rPr>
                <w:color w:val="auto"/>
                <w:highlight w:val="none"/>
                <w:lang w:val="zh-CN"/>
              </w:rPr>
            </w:pPr>
            <w:r>
              <w:rPr>
                <w:rFonts w:hint="eastAsia"/>
                <w:color w:val="auto"/>
                <w:highlight w:val="none"/>
              </w:rPr>
              <w:t>见招标公告</w:t>
            </w:r>
          </w:p>
        </w:tc>
      </w:tr>
      <w:tr w14:paraId="57D89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2" w:hRule="atLeast"/>
          <w:jc w:val="center"/>
        </w:trPr>
        <w:tc>
          <w:tcPr>
            <w:tcW w:w="804" w:type="dxa"/>
            <w:tcMar>
              <w:left w:w="113" w:type="dxa"/>
              <w:right w:w="113" w:type="dxa"/>
            </w:tcMar>
            <w:vAlign w:val="center"/>
          </w:tcPr>
          <w:p w14:paraId="0D406BFE">
            <w:pPr>
              <w:pStyle w:val="34"/>
              <w:wordWrap w:val="0"/>
              <w:adjustRightInd/>
              <w:snapToGrid w:val="0"/>
              <w:jc w:val="center"/>
              <w:rPr>
                <w:color w:val="auto"/>
                <w:highlight w:val="none"/>
                <w:lang w:val="zh-CN"/>
              </w:rPr>
            </w:pPr>
            <w:r>
              <w:rPr>
                <w:rFonts w:hint="eastAsia"/>
                <w:color w:val="auto"/>
                <w:highlight w:val="none"/>
              </w:rPr>
              <w:t>2</w:t>
            </w:r>
          </w:p>
        </w:tc>
        <w:tc>
          <w:tcPr>
            <w:tcW w:w="2917" w:type="dxa"/>
            <w:tcMar>
              <w:left w:w="113" w:type="dxa"/>
              <w:right w:w="113" w:type="dxa"/>
            </w:tcMar>
            <w:vAlign w:val="center"/>
          </w:tcPr>
          <w:p w14:paraId="272EC3B5">
            <w:pPr>
              <w:pStyle w:val="34"/>
              <w:wordWrap w:val="0"/>
              <w:adjustRightInd/>
              <w:snapToGrid w:val="0"/>
              <w:jc w:val="center"/>
              <w:rPr>
                <w:color w:val="auto"/>
                <w:highlight w:val="none"/>
                <w:lang w:val="zh-CN"/>
              </w:rPr>
            </w:pPr>
            <w:r>
              <w:rPr>
                <w:rFonts w:hint="eastAsia"/>
                <w:color w:val="auto"/>
                <w:highlight w:val="none"/>
                <w:lang w:val="zh-CN"/>
              </w:rPr>
              <w:t>评标方法</w:t>
            </w:r>
          </w:p>
        </w:tc>
        <w:tc>
          <w:tcPr>
            <w:tcW w:w="6579" w:type="dxa"/>
            <w:tcMar>
              <w:left w:w="113" w:type="dxa"/>
              <w:right w:w="113" w:type="dxa"/>
            </w:tcMar>
            <w:vAlign w:val="center"/>
          </w:tcPr>
          <w:p w14:paraId="55999DDC">
            <w:pPr>
              <w:pStyle w:val="34"/>
              <w:wordWrap w:val="0"/>
              <w:adjustRightInd/>
              <w:snapToGrid w:val="0"/>
              <w:jc w:val="both"/>
              <w:rPr>
                <w:rFonts w:hint="default" w:eastAsia="宋体"/>
                <w:color w:val="auto"/>
                <w:highlight w:val="none"/>
                <w:lang w:val="en-US" w:eastAsia="zh-CN"/>
              </w:rPr>
            </w:pPr>
            <w:r>
              <w:rPr>
                <w:rFonts w:hint="eastAsia"/>
                <w:color w:val="auto"/>
                <w:highlight w:val="none"/>
                <w:lang w:val="en-US" w:eastAsia="zh-CN"/>
              </w:rPr>
              <w:t>有效最低价</w:t>
            </w:r>
          </w:p>
        </w:tc>
      </w:tr>
      <w:tr w14:paraId="71293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60" w:hRule="atLeast"/>
          <w:jc w:val="center"/>
        </w:trPr>
        <w:tc>
          <w:tcPr>
            <w:tcW w:w="804" w:type="dxa"/>
            <w:tcMar>
              <w:left w:w="113" w:type="dxa"/>
              <w:right w:w="113" w:type="dxa"/>
            </w:tcMar>
            <w:vAlign w:val="center"/>
          </w:tcPr>
          <w:p w14:paraId="60A29512">
            <w:pPr>
              <w:pStyle w:val="34"/>
              <w:wordWrap w:val="0"/>
              <w:adjustRightInd/>
              <w:snapToGrid w:val="0"/>
              <w:jc w:val="center"/>
              <w:rPr>
                <w:color w:val="auto"/>
                <w:highlight w:val="none"/>
                <w:lang w:val="zh-CN"/>
              </w:rPr>
            </w:pPr>
            <w:r>
              <w:rPr>
                <w:rFonts w:hint="eastAsia"/>
                <w:color w:val="auto"/>
                <w:highlight w:val="none"/>
              </w:rPr>
              <w:t>3</w:t>
            </w:r>
          </w:p>
        </w:tc>
        <w:tc>
          <w:tcPr>
            <w:tcW w:w="2917" w:type="dxa"/>
            <w:tcMar>
              <w:left w:w="113" w:type="dxa"/>
              <w:right w:w="113" w:type="dxa"/>
            </w:tcMar>
            <w:vAlign w:val="center"/>
          </w:tcPr>
          <w:p w14:paraId="5717ECCE">
            <w:pPr>
              <w:pStyle w:val="34"/>
              <w:wordWrap w:val="0"/>
              <w:adjustRightInd/>
              <w:snapToGrid w:val="0"/>
              <w:jc w:val="center"/>
              <w:rPr>
                <w:color w:val="auto"/>
                <w:highlight w:val="none"/>
                <w:lang w:val="zh-CN"/>
              </w:rPr>
            </w:pPr>
            <w:r>
              <w:rPr>
                <w:rFonts w:hint="eastAsia"/>
                <w:color w:val="auto"/>
                <w:highlight w:val="none"/>
                <w:lang w:val="zh-CN"/>
              </w:rPr>
              <w:t>服务期</w:t>
            </w:r>
          </w:p>
        </w:tc>
        <w:tc>
          <w:tcPr>
            <w:tcW w:w="6579" w:type="dxa"/>
            <w:tcMar>
              <w:left w:w="113" w:type="dxa"/>
              <w:right w:w="113" w:type="dxa"/>
            </w:tcMar>
            <w:vAlign w:val="center"/>
          </w:tcPr>
          <w:p w14:paraId="16B80957">
            <w:pPr>
              <w:adjustRightInd w:val="0"/>
              <w:snapToGrid w:val="0"/>
              <w:spacing w:line="288" w:lineRule="auto"/>
              <w:rPr>
                <w:color w:val="auto"/>
                <w:highlight w:val="none"/>
                <w:lang w:val="zh-CN"/>
              </w:rPr>
            </w:pPr>
            <w:r>
              <w:rPr>
                <w:rFonts w:hint="eastAsia" w:ascii="宋体" w:hAnsi="宋体" w:cs="宋体"/>
                <w:color w:val="auto"/>
                <w:sz w:val="24"/>
                <w:highlight w:val="none"/>
              </w:rPr>
              <w:t>合同签订之日起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0个日历天内完成送审稿编制交至采购人，送审稿编制完成后配合采购人向相应生态环境主管部门进行申报，通过其组织的审查并获取审查意见。</w:t>
            </w:r>
          </w:p>
        </w:tc>
      </w:tr>
      <w:tr w14:paraId="724F1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804" w:type="dxa"/>
            <w:tcMar>
              <w:left w:w="113" w:type="dxa"/>
              <w:right w:w="113" w:type="dxa"/>
            </w:tcMar>
            <w:vAlign w:val="center"/>
          </w:tcPr>
          <w:p w14:paraId="71B1C33B">
            <w:pPr>
              <w:pStyle w:val="34"/>
              <w:wordWrap w:val="0"/>
              <w:adjustRightInd/>
              <w:snapToGrid w:val="0"/>
              <w:jc w:val="center"/>
              <w:rPr>
                <w:color w:val="auto"/>
                <w:highlight w:val="none"/>
                <w:lang w:val="zh-CN"/>
              </w:rPr>
            </w:pPr>
            <w:r>
              <w:rPr>
                <w:rFonts w:hint="eastAsia"/>
                <w:color w:val="auto"/>
                <w:highlight w:val="none"/>
              </w:rPr>
              <w:t>4</w:t>
            </w:r>
          </w:p>
        </w:tc>
        <w:tc>
          <w:tcPr>
            <w:tcW w:w="2917" w:type="dxa"/>
            <w:tcMar>
              <w:left w:w="113" w:type="dxa"/>
              <w:right w:w="113" w:type="dxa"/>
            </w:tcMar>
            <w:vAlign w:val="center"/>
          </w:tcPr>
          <w:p w14:paraId="73A7CF2D">
            <w:pPr>
              <w:pStyle w:val="34"/>
              <w:wordWrap w:val="0"/>
              <w:adjustRightInd/>
              <w:snapToGrid w:val="0"/>
              <w:jc w:val="center"/>
              <w:rPr>
                <w:color w:val="auto"/>
                <w:highlight w:val="none"/>
                <w:lang w:val="zh-CN"/>
              </w:rPr>
            </w:pPr>
            <w:r>
              <w:rPr>
                <w:rFonts w:hint="eastAsia"/>
                <w:color w:val="auto"/>
                <w:highlight w:val="none"/>
                <w:lang w:val="zh-CN"/>
              </w:rPr>
              <w:t>是否接受联合体投标</w:t>
            </w:r>
          </w:p>
        </w:tc>
        <w:tc>
          <w:tcPr>
            <w:tcW w:w="6579" w:type="dxa"/>
            <w:tcMar>
              <w:left w:w="113" w:type="dxa"/>
              <w:right w:w="113" w:type="dxa"/>
            </w:tcMar>
            <w:vAlign w:val="center"/>
          </w:tcPr>
          <w:p w14:paraId="1E563640">
            <w:pPr>
              <w:pStyle w:val="34"/>
              <w:wordWrap w:val="0"/>
              <w:adjustRightInd/>
              <w:snapToGrid w:val="0"/>
              <w:jc w:val="both"/>
              <w:rPr>
                <w:color w:val="auto"/>
                <w:highlight w:val="none"/>
                <w:lang w:val="zh-CN"/>
              </w:rPr>
            </w:pPr>
            <w:r>
              <w:rPr>
                <w:rFonts w:hint="eastAsia"/>
                <w:color w:val="auto"/>
                <w:highlight w:val="none"/>
                <w:lang w:val="zh-CN"/>
              </w:rPr>
              <w:t>不接受</w:t>
            </w:r>
          </w:p>
        </w:tc>
      </w:tr>
      <w:tr w14:paraId="14735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804" w:type="dxa"/>
            <w:tcMar>
              <w:left w:w="113" w:type="dxa"/>
              <w:right w:w="113" w:type="dxa"/>
            </w:tcMar>
            <w:vAlign w:val="center"/>
          </w:tcPr>
          <w:p w14:paraId="2AE5502A">
            <w:pPr>
              <w:pStyle w:val="34"/>
              <w:wordWrap w:val="0"/>
              <w:adjustRightInd/>
              <w:snapToGrid w:val="0"/>
              <w:jc w:val="center"/>
              <w:rPr>
                <w:color w:val="auto"/>
                <w:highlight w:val="none"/>
                <w:lang w:val="zh-CN"/>
              </w:rPr>
            </w:pPr>
            <w:r>
              <w:rPr>
                <w:rFonts w:hint="eastAsia"/>
                <w:color w:val="auto"/>
                <w:highlight w:val="none"/>
              </w:rPr>
              <w:t>5</w:t>
            </w:r>
          </w:p>
        </w:tc>
        <w:tc>
          <w:tcPr>
            <w:tcW w:w="2917" w:type="dxa"/>
            <w:tcMar>
              <w:left w:w="113" w:type="dxa"/>
              <w:right w:w="113" w:type="dxa"/>
            </w:tcMar>
            <w:vAlign w:val="center"/>
          </w:tcPr>
          <w:p w14:paraId="08BB7C90">
            <w:pPr>
              <w:pStyle w:val="34"/>
              <w:wordWrap w:val="0"/>
              <w:adjustRightInd/>
              <w:snapToGrid w:val="0"/>
              <w:jc w:val="center"/>
              <w:rPr>
                <w:color w:val="auto"/>
                <w:highlight w:val="none"/>
                <w:lang w:val="zh-CN"/>
              </w:rPr>
            </w:pPr>
            <w:r>
              <w:rPr>
                <w:rFonts w:hint="eastAsia"/>
                <w:color w:val="auto"/>
                <w:highlight w:val="none"/>
                <w:lang w:val="zh-CN"/>
              </w:rPr>
              <w:t>是否接受分包履约</w:t>
            </w:r>
          </w:p>
        </w:tc>
        <w:tc>
          <w:tcPr>
            <w:tcW w:w="6579" w:type="dxa"/>
            <w:tcMar>
              <w:left w:w="113" w:type="dxa"/>
              <w:right w:w="113" w:type="dxa"/>
            </w:tcMar>
            <w:vAlign w:val="center"/>
          </w:tcPr>
          <w:p w14:paraId="2A0787F5">
            <w:pPr>
              <w:pStyle w:val="34"/>
              <w:wordWrap w:val="0"/>
              <w:adjustRightInd/>
              <w:snapToGrid w:val="0"/>
              <w:jc w:val="both"/>
              <w:rPr>
                <w:b/>
                <w:color w:val="auto"/>
                <w:highlight w:val="none"/>
                <w:lang w:val="zh-CN"/>
              </w:rPr>
            </w:pPr>
            <w:r>
              <w:rPr>
                <w:rFonts w:hint="eastAsia"/>
                <w:color w:val="auto"/>
                <w:highlight w:val="none"/>
                <w:lang w:val="zh-CN"/>
              </w:rPr>
              <w:t>不接受</w:t>
            </w:r>
          </w:p>
        </w:tc>
      </w:tr>
      <w:tr w14:paraId="01022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2" w:hRule="atLeast"/>
          <w:jc w:val="center"/>
        </w:trPr>
        <w:tc>
          <w:tcPr>
            <w:tcW w:w="804" w:type="dxa"/>
            <w:tcMar>
              <w:left w:w="113" w:type="dxa"/>
              <w:right w:w="113" w:type="dxa"/>
            </w:tcMar>
            <w:vAlign w:val="center"/>
          </w:tcPr>
          <w:p w14:paraId="7B7A9D5F">
            <w:pPr>
              <w:pStyle w:val="34"/>
              <w:wordWrap w:val="0"/>
              <w:adjustRightInd/>
              <w:snapToGrid w:val="0"/>
              <w:jc w:val="center"/>
              <w:rPr>
                <w:color w:val="auto"/>
                <w:highlight w:val="none"/>
                <w:lang w:val="zh-CN"/>
              </w:rPr>
            </w:pPr>
            <w:r>
              <w:rPr>
                <w:rFonts w:hint="eastAsia"/>
                <w:color w:val="auto"/>
                <w:highlight w:val="none"/>
              </w:rPr>
              <w:t>6</w:t>
            </w:r>
          </w:p>
        </w:tc>
        <w:tc>
          <w:tcPr>
            <w:tcW w:w="2917" w:type="dxa"/>
            <w:tcMar>
              <w:left w:w="113" w:type="dxa"/>
              <w:right w:w="113" w:type="dxa"/>
            </w:tcMar>
            <w:vAlign w:val="center"/>
          </w:tcPr>
          <w:p w14:paraId="232B959B">
            <w:pPr>
              <w:pStyle w:val="34"/>
              <w:wordWrap w:val="0"/>
              <w:adjustRightInd/>
              <w:snapToGrid w:val="0"/>
              <w:jc w:val="center"/>
              <w:rPr>
                <w:color w:val="auto"/>
                <w:highlight w:val="none"/>
                <w:lang w:val="zh-CN"/>
              </w:rPr>
            </w:pPr>
            <w:r>
              <w:rPr>
                <w:rFonts w:hint="eastAsia"/>
                <w:color w:val="auto"/>
                <w:highlight w:val="none"/>
              </w:rPr>
              <w:t>标段划分</w:t>
            </w:r>
          </w:p>
        </w:tc>
        <w:tc>
          <w:tcPr>
            <w:tcW w:w="6579" w:type="dxa"/>
            <w:tcMar>
              <w:left w:w="113" w:type="dxa"/>
              <w:right w:w="113" w:type="dxa"/>
            </w:tcMar>
            <w:vAlign w:val="center"/>
          </w:tcPr>
          <w:p w14:paraId="3768327D">
            <w:pPr>
              <w:pStyle w:val="34"/>
              <w:adjustRightInd/>
              <w:snapToGrid w:val="0"/>
              <w:jc w:val="both"/>
              <w:rPr>
                <w:color w:val="auto"/>
                <w:highlight w:val="none"/>
              </w:rPr>
            </w:pPr>
            <w:r>
              <w:rPr>
                <w:rFonts w:hint="eastAsia"/>
                <w:color w:val="auto"/>
                <w:highlight w:val="none"/>
              </w:rPr>
              <w:t>本项目分为一个标段</w:t>
            </w:r>
          </w:p>
        </w:tc>
      </w:tr>
      <w:tr w14:paraId="13936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194E3B03">
            <w:pPr>
              <w:pStyle w:val="34"/>
              <w:wordWrap w:val="0"/>
              <w:adjustRightInd/>
              <w:snapToGrid w:val="0"/>
              <w:jc w:val="center"/>
              <w:rPr>
                <w:color w:val="auto"/>
                <w:highlight w:val="none"/>
                <w:lang w:val="zh-CN"/>
              </w:rPr>
            </w:pPr>
            <w:r>
              <w:rPr>
                <w:rFonts w:hint="eastAsia"/>
                <w:color w:val="auto"/>
                <w:highlight w:val="none"/>
              </w:rPr>
              <w:t>7</w:t>
            </w:r>
          </w:p>
        </w:tc>
        <w:tc>
          <w:tcPr>
            <w:tcW w:w="2917" w:type="dxa"/>
            <w:tcMar>
              <w:left w:w="113" w:type="dxa"/>
              <w:right w:w="113" w:type="dxa"/>
            </w:tcMar>
            <w:vAlign w:val="center"/>
          </w:tcPr>
          <w:p w14:paraId="5E78C78E">
            <w:pPr>
              <w:pStyle w:val="34"/>
              <w:wordWrap w:val="0"/>
              <w:adjustRightInd/>
              <w:snapToGrid w:val="0"/>
              <w:jc w:val="center"/>
              <w:rPr>
                <w:color w:val="auto"/>
                <w:highlight w:val="none"/>
                <w:lang w:val="zh-CN"/>
              </w:rPr>
            </w:pPr>
            <w:r>
              <w:rPr>
                <w:rFonts w:hint="eastAsia"/>
                <w:color w:val="auto"/>
                <w:highlight w:val="none"/>
              </w:rPr>
              <w:t>成交候选人的推荐</w:t>
            </w:r>
          </w:p>
        </w:tc>
        <w:tc>
          <w:tcPr>
            <w:tcW w:w="6579" w:type="dxa"/>
            <w:tcMar>
              <w:left w:w="113" w:type="dxa"/>
              <w:right w:w="113" w:type="dxa"/>
            </w:tcMar>
            <w:vAlign w:val="center"/>
          </w:tcPr>
          <w:p w14:paraId="16B78945">
            <w:pPr>
              <w:pStyle w:val="34"/>
              <w:adjustRightInd/>
              <w:snapToGrid w:val="0"/>
              <w:jc w:val="both"/>
              <w:rPr>
                <w:color w:val="auto"/>
                <w:highlight w:val="none"/>
              </w:rPr>
            </w:pPr>
            <w:r>
              <w:rPr>
                <w:rFonts w:hint="eastAsia"/>
                <w:b/>
                <w:color w:val="auto"/>
                <w:highlight w:val="none"/>
              </w:rPr>
              <w:t>评标小组依据招标文件规定的评标标准和方法，对合格投标文件分别进行评审和比较，结合信用查询情况，按顺序推荐出有排序的</w:t>
            </w:r>
            <w:r>
              <w:rPr>
                <w:rFonts w:hint="eastAsia"/>
                <w:b/>
                <w:color w:val="auto"/>
                <w:highlight w:val="none"/>
                <w:lang w:val="en-US" w:eastAsia="zh-CN"/>
              </w:rPr>
              <w:t>3</w:t>
            </w:r>
            <w:r>
              <w:rPr>
                <w:rFonts w:hint="eastAsia"/>
                <w:b/>
                <w:color w:val="auto"/>
                <w:highlight w:val="none"/>
              </w:rPr>
              <w:t>名成交候选人</w:t>
            </w:r>
          </w:p>
        </w:tc>
      </w:tr>
      <w:tr w14:paraId="1D156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804" w:type="dxa"/>
            <w:tcMar>
              <w:left w:w="113" w:type="dxa"/>
              <w:right w:w="113" w:type="dxa"/>
            </w:tcMar>
            <w:vAlign w:val="center"/>
          </w:tcPr>
          <w:p w14:paraId="7C18FF2F">
            <w:pPr>
              <w:pStyle w:val="34"/>
              <w:wordWrap w:val="0"/>
              <w:adjustRightInd/>
              <w:snapToGrid w:val="0"/>
              <w:jc w:val="center"/>
              <w:rPr>
                <w:color w:val="auto"/>
                <w:highlight w:val="none"/>
                <w:lang w:val="zh-CN"/>
              </w:rPr>
            </w:pPr>
            <w:r>
              <w:rPr>
                <w:rFonts w:hint="eastAsia"/>
                <w:color w:val="auto"/>
                <w:highlight w:val="none"/>
              </w:rPr>
              <w:t>8</w:t>
            </w:r>
          </w:p>
        </w:tc>
        <w:tc>
          <w:tcPr>
            <w:tcW w:w="2917" w:type="dxa"/>
            <w:tcMar>
              <w:left w:w="113" w:type="dxa"/>
              <w:right w:w="113" w:type="dxa"/>
            </w:tcMar>
            <w:vAlign w:val="center"/>
          </w:tcPr>
          <w:p w14:paraId="43F77348">
            <w:pPr>
              <w:pStyle w:val="34"/>
              <w:wordWrap w:val="0"/>
              <w:adjustRightInd/>
              <w:snapToGrid w:val="0"/>
              <w:jc w:val="center"/>
              <w:rPr>
                <w:color w:val="auto"/>
                <w:highlight w:val="none"/>
                <w:lang w:val="zh-CN"/>
              </w:rPr>
            </w:pPr>
            <w:r>
              <w:rPr>
                <w:rFonts w:hint="eastAsia"/>
                <w:color w:val="auto"/>
                <w:highlight w:val="none"/>
              </w:rPr>
              <w:t>投标保证金</w:t>
            </w:r>
          </w:p>
        </w:tc>
        <w:tc>
          <w:tcPr>
            <w:tcW w:w="6579" w:type="dxa"/>
            <w:tcMar>
              <w:left w:w="113" w:type="dxa"/>
              <w:right w:w="113" w:type="dxa"/>
            </w:tcMar>
            <w:vAlign w:val="center"/>
          </w:tcPr>
          <w:p w14:paraId="6E0A1EEE">
            <w:pPr>
              <w:pStyle w:val="34"/>
              <w:adjustRightInd/>
              <w:snapToGrid w:val="0"/>
              <w:jc w:val="both"/>
              <w:rPr>
                <w:color w:val="auto"/>
                <w:highlight w:val="none"/>
              </w:rPr>
            </w:pPr>
            <w:r>
              <w:rPr>
                <w:rFonts w:hint="eastAsia"/>
                <w:color w:val="auto"/>
                <w:highlight w:val="none"/>
              </w:rPr>
              <w:t>无</w:t>
            </w:r>
          </w:p>
        </w:tc>
      </w:tr>
      <w:tr w14:paraId="3AE7C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2" w:hRule="atLeast"/>
          <w:jc w:val="center"/>
        </w:trPr>
        <w:tc>
          <w:tcPr>
            <w:tcW w:w="804" w:type="dxa"/>
            <w:tcMar>
              <w:left w:w="113" w:type="dxa"/>
              <w:right w:w="113" w:type="dxa"/>
            </w:tcMar>
            <w:vAlign w:val="center"/>
          </w:tcPr>
          <w:p w14:paraId="02909016">
            <w:pPr>
              <w:pStyle w:val="34"/>
              <w:wordWrap w:val="0"/>
              <w:adjustRightInd/>
              <w:snapToGrid w:val="0"/>
              <w:jc w:val="center"/>
              <w:rPr>
                <w:color w:val="auto"/>
                <w:highlight w:val="none"/>
              </w:rPr>
            </w:pPr>
            <w:r>
              <w:rPr>
                <w:rFonts w:hint="eastAsia"/>
                <w:color w:val="auto"/>
                <w:highlight w:val="none"/>
              </w:rPr>
              <w:t>9</w:t>
            </w:r>
          </w:p>
        </w:tc>
        <w:tc>
          <w:tcPr>
            <w:tcW w:w="2917" w:type="dxa"/>
            <w:tcMar>
              <w:left w:w="113" w:type="dxa"/>
              <w:right w:w="113" w:type="dxa"/>
            </w:tcMar>
            <w:vAlign w:val="center"/>
          </w:tcPr>
          <w:p w14:paraId="19FB6549">
            <w:pPr>
              <w:pStyle w:val="34"/>
              <w:wordWrap w:val="0"/>
              <w:adjustRightInd/>
              <w:snapToGrid w:val="0"/>
              <w:jc w:val="center"/>
              <w:rPr>
                <w:color w:val="auto"/>
                <w:highlight w:val="none"/>
              </w:rPr>
            </w:pPr>
            <w:r>
              <w:rPr>
                <w:rFonts w:hint="eastAsia"/>
                <w:color w:val="auto"/>
                <w:highlight w:val="none"/>
              </w:rPr>
              <w:t>履约保证金</w:t>
            </w:r>
          </w:p>
        </w:tc>
        <w:tc>
          <w:tcPr>
            <w:tcW w:w="6579" w:type="dxa"/>
            <w:tcMar>
              <w:left w:w="113" w:type="dxa"/>
              <w:right w:w="113" w:type="dxa"/>
            </w:tcMar>
            <w:vAlign w:val="center"/>
          </w:tcPr>
          <w:p w14:paraId="0B3D64F0">
            <w:pPr>
              <w:pStyle w:val="34"/>
              <w:adjustRightInd/>
              <w:snapToGrid w:val="0"/>
              <w:jc w:val="both"/>
              <w:rPr>
                <w:color w:val="auto"/>
                <w:highlight w:val="none"/>
              </w:rPr>
            </w:pPr>
            <w:r>
              <w:rPr>
                <w:rFonts w:hint="eastAsia"/>
                <w:color w:val="auto"/>
                <w:highlight w:val="none"/>
              </w:rPr>
              <w:t>无</w:t>
            </w:r>
          </w:p>
        </w:tc>
      </w:tr>
      <w:tr w14:paraId="20AAE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49E9AF1A">
            <w:pPr>
              <w:pStyle w:val="34"/>
              <w:wordWrap w:val="0"/>
              <w:adjustRightInd/>
              <w:snapToGrid w:val="0"/>
              <w:jc w:val="center"/>
              <w:rPr>
                <w:color w:val="auto"/>
                <w:highlight w:val="none"/>
              </w:rPr>
            </w:pPr>
            <w:r>
              <w:rPr>
                <w:rFonts w:hint="eastAsia"/>
                <w:color w:val="auto"/>
                <w:highlight w:val="none"/>
              </w:rPr>
              <w:t>10</w:t>
            </w:r>
          </w:p>
        </w:tc>
        <w:tc>
          <w:tcPr>
            <w:tcW w:w="2917" w:type="dxa"/>
            <w:tcMar>
              <w:left w:w="113" w:type="dxa"/>
              <w:right w:w="113" w:type="dxa"/>
            </w:tcMar>
            <w:vAlign w:val="center"/>
          </w:tcPr>
          <w:p w14:paraId="35BC1025">
            <w:pPr>
              <w:pStyle w:val="34"/>
              <w:wordWrap w:val="0"/>
              <w:adjustRightInd/>
              <w:snapToGrid w:val="0"/>
              <w:jc w:val="center"/>
              <w:rPr>
                <w:color w:val="auto"/>
                <w:highlight w:val="none"/>
              </w:rPr>
            </w:pPr>
            <w:r>
              <w:rPr>
                <w:rFonts w:hint="eastAsia"/>
                <w:color w:val="auto"/>
                <w:highlight w:val="none"/>
              </w:rPr>
              <w:t>勘察现场的要求</w:t>
            </w:r>
          </w:p>
        </w:tc>
        <w:tc>
          <w:tcPr>
            <w:tcW w:w="6579" w:type="dxa"/>
            <w:tcMar>
              <w:left w:w="113" w:type="dxa"/>
              <w:right w:w="113" w:type="dxa"/>
            </w:tcMar>
            <w:vAlign w:val="center"/>
          </w:tcPr>
          <w:p w14:paraId="1D567C7C">
            <w:pPr>
              <w:pStyle w:val="34"/>
              <w:adjustRightInd/>
              <w:snapToGrid w:val="0"/>
              <w:jc w:val="both"/>
              <w:rPr>
                <w:color w:val="auto"/>
                <w:highlight w:val="none"/>
              </w:rPr>
            </w:pPr>
            <w:r>
              <w:rPr>
                <w:rFonts w:hint="eastAsia"/>
                <w:color w:val="auto"/>
                <w:highlight w:val="none"/>
              </w:rPr>
              <w:t>投标人应自行对现场和周围环境进行勘察，以获取编制投标文件和签署合同所需的资料。</w:t>
            </w:r>
          </w:p>
          <w:p w14:paraId="093CD350">
            <w:pPr>
              <w:pStyle w:val="34"/>
              <w:adjustRightInd/>
              <w:snapToGrid w:val="0"/>
              <w:jc w:val="both"/>
              <w:rPr>
                <w:color w:val="auto"/>
                <w:highlight w:val="none"/>
              </w:rPr>
            </w:pPr>
            <w:r>
              <w:rPr>
                <w:rFonts w:hint="eastAsia"/>
                <w:color w:val="auto"/>
                <w:highlight w:val="none"/>
              </w:rPr>
              <w:t>勘察现场的地址为：招标</w:t>
            </w:r>
            <w:r>
              <w:rPr>
                <w:rFonts w:hint="eastAsia"/>
                <w:color w:val="auto"/>
                <w:highlight w:val="none"/>
                <w:lang w:val="zh-CN"/>
              </w:rPr>
              <w:t>人指定地点</w:t>
            </w:r>
          </w:p>
          <w:p w14:paraId="7B90C93D">
            <w:pPr>
              <w:pStyle w:val="34"/>
              <w:adjustRightInd/>
              <w:snapToGrid w:val="0"/>
              <w:jc w:val="both"/>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cs="宋体"/>
                <w:color w:val="auto"/>
                <w:highlight w:val="none"/>
                <w:lang w:val="en-US" w:eastAsia="zh-CN"/>
              </w:rPr>
              <w:t>方</w:t>
            </w:r>
            <w:r>
              <w:rPr>
                <w:rFonts w:hint="eastAsia" w:ascii="宋体" w:hAnsi="宋体" w:eastAsia="宋体" w:cs="宋体"/>
                <w:color w:val="auto"/>
                <w:highlight w:val="none"/>
              </w:rPr>
              <w:t xml:space="preserve">先生 </w:t>
            </w:r>
          </w:p>
          <w:p w14:paraId="3D845652">
            <w:pPr>
              <w:pStyle w:val="34"/>
              <w:adjustRightInd/>
              <w:snapToGrid w:val="0"/>
              <w:jc w:val="both"/>
              <w:rPr>
                <w:rFonts w:hint="default" w:ascii="宋体" w:hAnsi="宋体" w:eastAsia="宋体" w:cs="宋体"/>
                <w:color w:val="auto"/>
                <w:sz w:val="24"/>
                <w:highlight w:val="none"/>
                <w:lang w:val="en-US" w:eastAsia="zh-CN"/>
              </w:rPr>
            </w:pPr>
            <w:r>
              <w:rPr>
                <w:rFonts w:hint="eastAsia" w:ascii="宋体" w:hAnsi="宋体" w:eastAsia="宋体" w:cs="宋体"/>
                <w:color w:val="auto"/>
                <w:highlight w:val="none"/>
              </w:rPr>
              <w:t>电话：</w:t>
            </w:r>
            <w:r>
              <w:rPr>
                <w:rFonts w:hint="eastAsia" w:ascii="宋体" w:hAnsi="宋体" w:cs="宋体"/>
                <w:kern w:val="0"/>
                <w:sz w:val="24"/>
                <w:shd w:val="clear" w:color="auto" w:fill="FFFFFF"/>
                <w:lang w:val="en-US" w:eastAsia="zh-CN"/>
              </w:rPr>
              <w:t>13856239688</w:t>
            </w:r>
          </w:p>
        </w:tc>
      </w:tr>
      <w:tr w14:paraId="33460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35C77B7E">
            <w:pPr>
              <w:pStyle w:val="34"/>
              <w:wordWrap w:val="0"/>
              <w:adjustRightInd/>
              <w:snapToGrid w:val="0"/>
              <w:jc w:val="center"/>
              <w:rPr>
                <w:color w:val="auto"/>
                <w:highlight w:val="none"/>
                <w:lang w:val="zh-CN"/>
              </w:rPr>
            </w:pPr>
            <w:r>
              <w:rPr>
                <w:rFonts w:hint="eastAsia"/>
                <w:color w:val="auto"/>
                <w:highlight w:val="none"/>
              </w:rPr>
              <w:t>11</w:t>
            </w:r>
          </w:p>
        </w:tc>
        <w:tc>
          <w:tcPr>
            <w:tcW w:w="2917" w:type="dxa"/>
            <w:tcMar>
              <w:left w:w="113" w:type="dxa"/>
              <w:right w:w="113" w:type="dxa"/>
            </w:tcMar>
            <w:vAlign w:val="center"/>
          </w:tcPr>
          <w:p w14:paraId="6A0D1720">
            <w:pPr>
              <w:pStyle w:val="34"/>
              <w:wordWrap w:val="0"/>
              <w:adjustRightInd/>
              <w:snapToGrid w:val="0"/>
              <w:jc w:val="center"/>
              <w:rPr>
                <w:color w:val="auto"/>
                <w:highlight w:val="none"/>
                <w:lang w:val="zh-CN"/>
              </w:rPr>
            </w:pPr>
            <w:r>
              <w:rPr>
                <w:rFonts w:hint="eastAsia"/>
                <w:color w:val="auto"/>
                <w:highlight w:val="none"/>
                <w:lang w:val="zh-CN"/>
              </w:rPr>
              <w:t>构成招标文件的其他文件</w:t>
            </w:r>
          </w:p>
        </w:tc>
        <w:tc>
          <w:tcPr>
            <w:tcW w:w="6579" w:type="dxa"/>
            <w:tcMar>
              <w:left w:w="113" w:type="dxa"/>
              <w:right w:w="113" w:type="dxa"/>
            </w:tcMar>
            <w:vAlign w:val="center"/>
          </w:tcPr>
          <w:p w14:paraId="69D95403">
            <w:pPr>
              <w:pStyle w:val="34"/>
              <w:wordWrap w:val="0"/>
              <w:adjustRightInd/>
              <w:snapToGrid w:val="0"/>
              <w:jc w:val="both"/>
              <w:rPr>
                <w:color w:val="auto"/>
                <w:highlight w:val="none"/>
                <w:lang w:val="zh-CN"/>
              </w:rPr>
            </w:pPr>
            <w:r>
              <w:rPr>
                <w:rFonts w:hint="eastAsia"/>
                <w:color w:val="auto"/>
                <w:highlight w:val="none"/>
                <w:lang w:val="zh-CN"/>
              </w:rPr>
              <w:t>招标文件的澄清</w:t>
            </w:r>
            <w:r>
              <w:rPr>
                <w:rFonts w:hint="eastAsia"/>
                <w:color w:val="auto"/>
                <w:highlight w:val="none"/>
              </w:rPr>
              <w:t>、修改书及有关补充通知为招标文件的有效组成部分</w:t>
            </w:r>
          </w:p>
        </w:tc>
      </w:tr>
      <w:tr w14:paraId="6761E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804" w:type="dxa"/>
            <w:tcMar>
              <w:left w:w="113" w:type="dxa"/>
              <w:right w:w="113" w:type="dxa"/>
            </w:tcMar>
            <w:vAlign w:val="center"/>
          </w:tcPr>
          <w:p w14:paraId="390CFF2B">
            <w:pPr>
              <w:pStyle w:val="34"/>
              <w:wordWrap w:val="0"/>
              <w:adjustRightInd/>
              <w:snapToGrid w:val="0"/>
              <w:jc w:val="center"/>
              <w:rPr>
                <w:color w:val="auto"/>
                <w:highlight w:val="none"/>
                <w:lang w:val="zh-CN"/>
              </w:rPr>
            </w:pPr>
            <w:r>
              <w:rPr>
                <w:rFonts w:hint="eastAsia"/>
                <w:color w:val="auto"/>
                <w:highlight w:val="none"/>
                <w:lang w:val="zh-CN"/>
              </w:rPr>
              <w:t>12</w:t>
            </w:r>
          </w:p>
        </w:tc>
        <w:tc>
          <w:tcPr>
            <w:tcW w:w="2917" w:type="dxa"/>
            <w:tcMar>
              <w:left w:w="113" w:type="dxa"/>
              <w:right w:w="113" w:type="dxa"/>
            </w:tcMar>
            <w:vAlign w:val="center"/>
          </w:tcPr>
          <w:p w14:paraId="6ABE638D">
            <w:pPr>
              <w:pStyle w:val="34"/>
              <w:wordWrap w:val="0"/>
              <w:adjustRightInd/>
              <w:snapToGrid w:val="0"/>
              <w:jc w:val="center"/>
              <w:rPr>
                <w:color w:val="auto"/>
                <w:highlight w:val="none"/>
                <w:lang w:val="zh-CN"/>
              </w:rPr>
            </w:pPr>
            <w:r>
              <w:rPr>
                <w:rFonts w:hint="eastAsia"/>
                <w:color w:val="auto"/>
                <w:highlight w:val="none"/>
              </w:rPr>
              <w:t>投标</w:t>
            </w:r>
            <w:r>
              <w:rPr>
                <w:rFonts w:hint="eastAsia"/>
                <w:color w:val="auto"/>
                <w:highlight w:val="none"/>
                <w:lang w:val="zh-CN"/>
              </w:rPr>
              <w:t>有效期</w:t>
            </w:r>
          </w:p>
        </w:tc>
        <w:tc>
          <w:tcPr>
            <w:tcW w:w="6579" w:type="dxa"/>
            <w:tcMar>
              <w:left w:w="113" w:type="dxa"/>
              <w:right w:w="113" w:type="dxa"/>
            </w:tcMar>
            <w:vAlign w:val="center"/>
          </w:tcPr>
          <w:p w14:paraId="67471635">
            <w:pPr>
              <w:pStyle w:val="34"/>
              <w:wordWrap w:val="0"/>
              <w:adjustRightInd/>
              <w:snapToGrid w:val="0"/>
              <w:jc w:val="both"/>
              <w:rPr>
                <w:color w:val="auto"/>
                <w:highlight w:val="none"/>
                <w:lang w:val="zh-CN"/>
              </w:rPr>
            </w:pPr>
            <w:r>
              <w:rPr>
                <w:rFonts w:hint="eastAsia"/>
                <w:color w:val="auto"/>
                <w:highlight w:val="none"/>
              </w:rPr>
              <w:t>开标后三个月</w:t>
            </w:r>
          </w:p>
        </w:tc>
      </w:tr>
      <w:tr w14:paraId="446A6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20FDA4F2">
            <w:pPr>
              <w:pStyle w:val="34"/>
              <w:wordWrap w:val="0"/>
              <w:adjustRightInd/>
              <w:snapToGrid w:val="0"/>
              <w:jc w:val="center"/>
              <w:rPr>
                <w:color w:val="auto"/>
                <w:highlight w:val="none"/>
                <w:lang w:val="zh-CN"/>
              </w:rPr>
            </w:pPr>
            <w:r>
              <w:rPr>
                <w:rFonts w:hint="eastAsia"/>
                <w:color w:val="auto"/>
                <w:highlight w:val="none"/>
              </w:rPr>
              <w:t>13</w:t>
            </w:r>
          </w:p>
        </w:tc>
        <w:tc>
          <w:tcPr>
            <w:tcW w:w="2917" w:type="dxa"/>
            <w:tcMar>
              <w:left w:w="113" w:type="dxa"/>
              <w:right w:w="113" w:type="dxa"/>
            </w:tcMar>
            <w:vAlign w:val="center"/>
          </w:tcPr>
          <w:p w14:paraId="31680C7C">
            <w:pPr>
              <w:pStyle w:val="34"/>
              <w:wordWrap w:val="0"/>
              <w:adjustRightInd/>
              <w:snapToGrid w:val="0"/>
              <w:jc w:val="center"/>
              <w:rPr>
                <w:color w:val="auto"/>
                <w:highlight w:val="none"/>
                <w:lang w:val="zh-CN"/>
              </w:rPr>
            </w:pPr>
            <w:r>
              <w:rPr>
                <w:rFonts w:hint="eastAsia"/>
                <w:color w:val="auto"/>
                <w:highlight w:val="none"/>
                <w:lang w:val="zh-CN"/>
              </w:rPr>
              <w:t>付款方式</w:t>
            </w:r>
          </w:p>
        </w:tc>
        <w:tc>
          <w:tcPr>
            <w:tcW w:w="6579" w:type="dxa"/>
            <w:tcMar>
              <w:left w:w="113" w:type="dxa"/>
              <w:right w:w="113" w:type="dxa"/>
            </w:tcMar>
            <w:vAlign w:val="center"/>
          </w:tcPr>
          <w:p w14:paraId="12C2BA7B">
            <w:pPr>
              <w:snapToGrid w:val="0"/>
              <w:rPr>
                <w:color w:val="auto"/>
                <w:highlight w:val="none"/>
                <w:lang w:val="zh-CN"/>
              </w:rPr>
            </w:pPr>
            <w:r>
              <w:rPr>
                <w:rFonts w:hint="eastAsia"/>
                <w:color w:val="auto"/>
                <w:sz w:val="24"/>
              </w:rPr>
              <w:t>以成交单位</w:t>
            </w:r>
            <w:r>
              <w:rPr>
                <w:rFonts w:hint="eastAsia"/>
                <w:color w:val="auto"/>
                <w:sz w:val="24"/>
                <w:lang w:eastAsia="zh-CN"/>
              </w:rPr>
              <w:t>投标</w:t>
            </w:r>
            <w:r>
              <w:rPr>
                <w:rFonts w:hint="eastAsia"/>
                <w:color w:val="auto"/>
                <w:sz w:val="24"/>
              </w:rPr>
              <w:t>报价签订合同的支付价格（即中标价）</w:t>
            </w:r>
            <w:r>
              <w:rPr>
                <w:rFonts w:hint="eastAsia"/>
                <w:color w:val="auto"/>
                <w:sz w:val="24"/>
                <w:lang w:eastAsia="zh-CN"/>
              </w:rPr>
              <w:t>；</w:t>
            </w:r>
            <w:r>
              <w:rPr>
                <w:rFonts w:hint="eastAsia"/>
                <w:color w:val="auto"/>
                <w:sz w:val="24"/>
              </w:rPr>
              <w:t>付款方式：签订合同支付合同价款</w:t>
            </w:r>
            <w:r>
              <w:rPr>
                <w:rFonts w:hint="eastAsia"/>
                <w:color w:val="auto"/>
                <w:sz w:val="24"/>
                <w:lang w:val="en-US" w:eastAsia="zh-CN"/>
              </w:rPr>
              <w:t>4</w:t>
            </w:r>
            <w:r>
              <w:rPr>
                <w:rFonts w:hint="eastAsia"/>
                <w:color w:val="auto"/>
                <w:sz w:val="24"/>
              </w:rPr>
              <w:t>0%；取得项目环境影响报告表批复支付合同价款</w:t>
            </w:r>
            <w:r>
              <w:rPr>
                <w:rFonts w:hint="eastAsia"/>
                <w:color w:val="auto"/>
                <w:sz w:val="24"/>
                <w:lang w:val="en-US" w:eastAsia="zh-CN"/>
              </w:rPr>
              <w:t>6</w:t>
            </w:r>
            <w:r>
              <w:rPr>
                <w:rFonts w:hint="eastAsia"/>
                <w:color w:val="auto"/>
                <w:sz w:val="24"/>
              </w:rPr>
              <w:t>0%。</w:t>
            </w:r>
          </w:p>
        </w:tc>
      </w:tr>
      <w:tr w14:paraId="35E7D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2" w:hRule="atLeast"/>
          <w:jc w:val="center"/>
        </w:trPr>
        <w:tc>
          <w:tcPr>
            <w:tcW w:w="804" w:type="dxa"/>
            <w:tcMar>
              <w:left w:w="113" w:type="dxa"/>
              <w:right w:w="113" w:type="dxa"/>
            </w:tcMar>
            <w:vAlign w:val="center"/>
          </w:tcPr>
          <w:p w14:paraId="217A9E97">
            <w:pPr>
              <w:pStyle w:val="34"/>
              <w:wordWrap w:val="0"/>
              <w:adjustRightInd/>
              <w:snapToGrid w:val="0"/>
              <w:jc w:val="center"/>
              <w:rPr>
                <w:color w:val="auto"/>
                <w:highlight w:val="none"/>
                <w:lang w:val="zh-CN"/>
              </w:rPr>
            </w:pPr>
            <w:r>
              <w:rPr>
                <w:rFonts w:hint="eastAsia"/>
                <w:color w:val="auto"/>
                <w:highlight w:val="none"/>
              </w:rPr>
              <w:t>14</w:t>
            </w:r>
          </w:p>
        </w:tc>
        <w:tc>
          <w:tcPr>
            <w:tcW w:w="2917" w:type="dxa"/>
            <w:tcMar>
              <w:left w:w="113" w:type="dxa"/>
              <w:right w:w="113" w:type="dxa"/>
            </w:tcMar>
            <w:vAlign w:val="center"/>
          </w:tcPr>
          <w:p w14:paraId="6F8E47E9">
            <w:pPr>
              <w:pStyle w:val="34"/>
              <w:wordWrap w:val="0"/>
              <w:adjustRightInd/>
              <w:snapToGrid w:val="0"/>
              <w:jc w:val="center"/>
              <w:rPr>
                <w:color w:val="auto"/>
                <w:highlight w:val="none"/>
                <w:lang w:val="zh-CN"/>
              </w:rPr>
            </w:pPr>
            <w:r>
              <w:rPr>
                <w:rFonts w:hint="eastAsia"/>
                <w:color w:val="auto"/>
                <w:highlight w:val="none"/>
              </w:rPr>
              <w:t>服务</w:t>
            </w:r>
            <w:r>
              <w:rPr>
                <w:rFonts w:hint="eastAsia"/>
                <w:color w:val="auto"/>
                <w:highlight w:val="none"/>
                <w:lang w:val="zh-CN"/>
              </w:rPr>
              <w:t>地点</w:t>
            </w:r>
          </w:p>
        </w:tc>
        <w:tc>
          <w:tcPr>
            <w:tcW w:w="6579" w:type="dxa"/>
            <w:tcMar>
              <w:left w:w="113" w:type="dxa"/>
              <w:right w:w="113" w:type="dxa"/>
            </w:tcMar>
            <w:vAlign w:val="center"/>
          </w:tcPr>
          <w:p w14:paraId="174ED404">
            <w:pPr>
              <w:pStyle w:val="34"/>
              <w:wordWrap w:val="0"/>
              <w:adjustRightInd/>
              <w:snapToGrid w:val="0"/>
              <w:jc w:val="both"/>
              <w:rPr>
                <w:rFonts w:hint="eastAsia" w:eastAsia="宋体"/>
                <w:color w:val="auto"/>
                <w:highlight w:val="none"/>
                <w:lang w:val="en-US" w:eastAsia="zh-CN"/>
              </w:rPr>
            </w:pPr>
            <w:r>
              <w:rPr>
                <w:rFonts w:hint="eastAsia"/>
                <w:color w:val="auto"/>
                <w:highlight w:val="none"/>
                <w:lang w:eastAsia="zh-CN"/>
              </w:rPr>
              <w:t>铜陵市第三人民医院</w:t>
            </w:r>
          </w:p>
        </w:tc>
      </w:tr>
      <w:tr w14:paraId="29EBF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03103A26">
            <w:pPr>
              <w:pStyle w:val="34"/>
              <w:wordWrap w:val="0"/>
              <w:adjustRightInd/>
              <w:snapToGrid w:val="0"/>
              <w:jc w:val="center"/>
              <w:rPr>
                <w:color w:val="auto"/>
                <w:highlight w:val="none"/>
              </w:rPr>
            </w:pPr>
            <w:r>
              <w:rPr>
                <w:rFonts w:hint="eastAsia"/>
                <w:color w:val="auto"/>
                <w:highlight w:val="none"/>
                <w:lang w:val="zh-CN"/>
              </w:rPr>
              <w:t>1</w:t>
            </w:r>
            <w:r>
              <w:rPr>
                <w:rFonts w:hint="eastAsia"/>
                <w:color w:val="auto"/>
                <w:highlight w:val="none"/>
              </w:rPr>
              <w:t>5</w:t>
            </w:r>
          </w:p>
        </w:tc>
        <w:tc>
          <w:tcPr>
            <w:tcW w:w="2917" w:type="dxa"/>
            <w:tcMar>
              <w:left w:w="113" w:type="dxa"/>
              <w:right w:w="113" w:type="dxa"/>
            </w:tcMar>
            <w:vAlign w:val="center"/>
          </w:tcPr>
          <w:p w14:paraId="10B1DDAE">
            <w:pPr>
              <w:pStyle w:val="34"/>
              <w:wordWrap w:val="0"/>
              <w:adjustRightInd/>
              <w:snapToGrid w:val="0"/>
              <w:jc w:val="center"/>
              <w:rPr>
                <w:color w:val="auto"/>
                <w:highlight w:val="none"/>
                <w:lang w:val="zh-CN"/>
              </w:rPr>
            </w:pPr>
            <w:r>
              <w:rPr>
                <w:rFonts w:hint="eastAsia"/>
                <w:color w:val="auto"/>
                <w:highlight w:val="none"/>
                <w:lang w:val="zh-CN"/>
              </w:rPr>
              <w:t>投标文件份数</w:t>
            </w:r>
          </w:p>
        </w:tc>
        <w:tc>
          <w:tcPr>
            <w:tcW w:w="6579" w:type="dxa"/>
            <w:tcMar>
              <w:left w:w="113" w:type="dxa"/>
              <w:right w:w="113" w:type="dxa"/>
            </w:tcMar>
            <w:vAlign w:val="center"/>
          </w:tcPr>
          <w:p w14:paraId="011B3191">
            <w:pPr>
              <w:pStyle w:val="34"/>
              <w:wordWrap w:val="0"/>
              <w:adjustRightInd/>
              <w:snapToGrid w:val="0"/>
              <w:jc w:val="both"/>
              <w:rPr>
                <w:color w:val="auto"/>
                <w:highlight w:val="none"/>
                <w:lang w:val="zh-CN"/>
              </w:rPr>
            </w:pPr>
            <w:r>
              <w:rPr>
                <w:rFonts w:hint="eastAsia"/>
                <w:bCs/>
                <w:color w:val="auto"/>
                <w:highlight w:val="none"/>
              </w:rPr>
              <w:t>本项目采用纸质投标文件开评标方式</w:t>
            </w:r>
            <w:r>
              <w:rPr>
                <w:rFonts w:hint="eastAsia"/>
                <w:color w:val="auto"/>
                <w:highlight w:val="none"/>
              </w:rPr>
              <w:t>。提供纸质投标文件份数：</w:t>
            </w:r>
            <w:r>
              <w:rPr>
                <w:rFonts w:hint="eastAsia"/>
                <w:b/>
                <w:bCs/>
                <w:color w:val="auto"/>
                <w:highlight w:val="none"/>
              </w:rPr>
              <w:t>一份正本</w:t>
            </w:r>
            <w:r>
              <w:rPr>
                <w:rFonts w:hint="eastAsia"/>
                <w:b/>
                <w:bCs/>
                <w:color w:val="auto"/>
                <w:highlight w:val="none"/>
                <w:lang w:eastAsia="zh-CN"/>
              </w:rPr>
              <w:t>、</w:t>
            </w:r>
            <w:r>
              <w:rPr>
                <w:rFonts w:hint="eastAsia"/>
                <w:b/>
                <w:bCs/>
                <w:color w:val="auto"/>
                <w:highlight w:val="none"/>
                <w:lang w:val="en-US" w:eastAsia="zh-CN"/>
              </w:rPr>
              <w:t>两份副本以及</w:t>
            </w:r>
            <w:r>
              <w:rPr>
                <w:rFonts w:hint="eastAsia"/>
                <w:b/>
                <w:bCs/>
                <w:color w:val="auto"/>
                <w:sz w:val="24"/>
                <w:szCs w:val="24"/>
                <w:highlight w:val="none"/>
                <w:lang w:val="en-US" w:eastAsia="zh-CN"/>
              </w:rPr>
              <w:t>一份完整版本的加盖公章（或电子章）PDF版本电子标书，内容同纸质标书（U盘单独封装）。</w:t>
            </w:r>
          </w:p>
        </w:tc>
      </w:tr>
      <w:tr w14:paraId="12A79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277838BC">
            <w:pPr>
              <w:pStyle w:val="34"/>
              <w:wordWrap w:val="0"/>
              <w:adjustRightInd/>
              <w:snapToGrid w:val="0"/>
              <w:jc w:val="center"/>
              <w:rPr>
                <w:color w:val="auto"/>
                <w:highlight w:val="none"/>
                <w:lang w:val="zh-CN"/>
              </w:rPr>
            </w:pPr>
            <w:r>
              <w:rPr>
                <w:rFonts w:hint="eastAsia"/>
                <w:color w:val="auto"/>
                <w:highlight w:val="none"/>
              </w:rPr>
              <w:t>16</w:t>
            </w:r>
          </w:p>
        </w:tc>
        <w:tc>
          <w:tcPr>
            <w:tcW w:w="2917" w:type="dxa"/>
            <w:tcMar>
              <w:left w:w="113" w:type="dxa"/>
              <w:right w:w="113" w:type="dxa"/>
            </w:tcMar>
            <w:vAlign w:val="center"/>
          </w:tcPr>
          <w:p w14:paraId="221E75B5">
            <w:pPr>
              <w:pStyle w:val="34"/>
              <w:wordWrap w:val="0"/>
              <w:adjustRightInd/>
              <w:snapToGrid w:val="0"/>
              <w:jc w:val="center"/>
              <w:rPr>
                <w:color w:val="auto"/>
                <w:highlight w:val="none"/>
                <w:lang w:val="zh-CN"/>
              </w:rPr>
            </w:pPr>
            <w:r>
              <w:rPr>
                <w:rFonts w:hint="eastAsia"/>
                <w:color w:val="auto"/>
                <w:highlight w:val="none"/>
              </w:rPr>
              <w:t>投标文件</w:t>
            </w:r>
            <w:r>
              <w:rPr>
                <w:rFonts w:hint="eastAsia"/>
                <w:color w:val="auto"/>
                <w:highlight w:val="none"/>
                <w:lang w:val="zh-CN"/>
              </w:rPr>
              <w:t>递交</w:t>
            </w:r>
          </w:p>
        </w:tc>
        <w:tc>
          <w:tcPr>
            <w:tcW w:w="6579" w:type="dxa"/>
            <w:tcMar>
              <w:left w:w="113" w:type="dxa"/>
              <w:right w:w="113" w:type="dxa"/>
            </w:tcMar>
            <w:vAlign w:val="center"/>
          </w:tcPr>
          <w:p w14:paraId="61E9FF53">
            <w:pPr>
              <w:wordWrap w:val="0"/>
              <w:autoSpaceDE w:val="0"/>
              <w:autoSpaceDN w:val="0"/>
              <w:snapToGrid w:val="0"/>
              <w:rPr>
                <w:rFonts w:ascii="宋体" w:hAnsi="宋体" w:cs="宋体"/>
                <w:color w:val="auto"/>
                <w:sz w:val="24"/>
                <w:highlight w:val="none"/>
              </w:rPr>
            </w:pPr>
            <w:r>
              <w:rPr>
                <w:rFonts w:hint="eastAsia" w:ascii="宋体" w:hAnsi="宋体" w:cs="宋体"/>
                <w:color w:val="auto"/>
                <w:kern w:val="0"/>
                <w:sz w:val="24"/>
                <w:highlight w:val="none"/>
              </w:rPr>
              <w:t>见招标公告，投标单位应当仔细上网查看地点及时间相关发布或变更信息。</w:t>
            </w:r>
          </w:p>
        </w:tc>
      </w:tr>
      <w:tr w14:paraId="3C08F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60CACA01">
            <w:pPr>
              <w:pStyle w:val="34"/>
              <w:wordWrap w:val="0"/>
              <w:adjustRightInd/>
              <w:snapToGrid w:val="0"/>
              <w:jc w:val="center"/>
              <w:rPr>
                <w:color w:val="auto"/>
                <w:highlight w:val="none"/>
                <w:lang w:val="zh-CN"/>
              </w:rPr>
            </w:pPr>
            <w:r>
              <w:rPr>
                <w:rFonts w:hint="eastAsia"/>
                <w:color w:val="auto"/>
                <w:highlight w:val="none"/>
                <w:lang w:val="zh-CN"/>
              </w:rPr>
              <w:t>1</w:t>
            </w:r>
            <w:r>
              <w:rPr>
                <w:rFonts w:hint="eastAsia"/>
                <w:color w:val="auto"/>
                <w:highlight w:val="none"/>
              </w:rPr>
              <w:t>7</w:t>
            </w:r>
          </w:p>
        </w:tc>
        <w:tc>
          <w:tcPr>
            <w:tcW w:w="2917" w:type="dxa"/>
            <w:tcMar>
              <w:left w:w="113" w:type="dxa"/>
              <w:right w:w="113" w:type="dxa"/>
            </w:tcMar>
            <w:vAlign w:val="center"/>
          </w:tcPr>
          <w:p w14:paraId="4A2B857C">
            <w:pPr>
              <w:pStyle w:val="34"/>
              <w:wordWrap w:val="0"/>
              <w:adjustRightInd/>
              <w:snapToGrid w:val="0"/>
              <w:jc w:val="center"/>
              <w:rPr>
                <w:color w:val="auto"/>
                <w:highlight w:val="none"/>
                <w:lang w:val="zh-CN"/>
              </w:rPr>
            </w:pPr>
            <w:r>
              <w:rPr>
                <w:rFonts w:hint="eastAsia"/>
                <w:color w:val="auto"/>
                <w:highlight w:val="none"/>
              </w:rPr>
              <w:t>投标</w:t>
            </w:r>
            <w:r>
              <w:rPr>
                <w:rFonts w:hint="eastAsia"/>
                <w:color w:val="auto"/>
                <w:highlight w:val="none"/>
                <w:lang w:val="zh-CN"/>
              </w:rPr>
              <w:t>截止时间</w:t>
            </w:r>
          </w:p>
        </w:tc>
        <w:tc>
          <w:tcPr>
            <w:tcW w:w="6579" w:type="dxa"/>
            <w:tcMar>
              <w:left w:w="113" w:type="dxa"/>
              <w:right w:w="113" w:type="dxa"/>
            </w:tcMar>
            <w:vAlign w:val="center"/>
          </w:tcPr>
          <w:p w14:paraId="091BF0F1">
            <w:pPr>
              <w:pStyle w:val="34"/>
              <w:wordWrap w:val="0"/>
              <w:adjustRightInd/>
              <w:snapToGrid w:val="0"/>
              <w:jc w:val="both"/>
              <w:rPr>
                <w:color w:val="auto"/>
                <w:highlight w:val="none"/>
                <w:lang w:val="zh-CN"/>
              </w:rPr>
            </w:pPr>
            <w:r>
              <w:rPr>
                <w:rFonts w:hint="eastAsia"/>
                <w:color w:val="auto"/>
                <w:highlight w:val="none"/>
                <w:lang w:val="zh-CN"/>
              </w:rPr>
              <w:t>见招标公告，迟于</w:t>
            </w:r>
            <w:r>
              <w:rPr>
                <w:rFonts w:hint="eastAsia"/>
                <w:color w:val="auto"/>
                <w:highlight w:val="none"/>
              </w:rPr>
              <w:t>投标</w:t>
            </w:r>
            <w:r>
              <w:rPr>
                <w:rFonts w:hint="eastAsia"/>
                <w:color w:val="auto"/>
                <w:highlight w:val="none"/>
                <w:lang w:val="zh-CN"/>
              </w:rPr>
              <w:t>截止时间递交的文件将不予接受。</w:t>
            </w:r>
          </w:p>
        </w:tc>
      </w:tr>
      <w:tr w14:paraId="02B7E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11313FE7">
            <w:pPr>
              <w:pStyle w:val="34"/>
              <w:wordWrap w:val="0"/>
              <w:adjustRightInd/>
              <w:snapToGrid w:val="0"/>
              <w:jc w:val="center"/>
              <w:rPr>
                <w:color w:val="auto"/>
                <w:highlight w:val="none"/>
                <w:lang w:val="zh-CN"/>
              </w:rPr>
            </w:pPr>
            <w:r>
              <w:rPr>
                <w:rFonts w:hint="eastAsia"/>
                <w:color w:val="auto"/>
                <w:highlight w:val="none"/>
                <w:lang w:val="zh-CN"/>
              </w:rPr>
              <w:t>1</w:t>
            </w:r>
            <w:r>
              <w:rPr>
                <w:rFonts w:hint="eastAsia"/>
                <w:color w:val="auto"/>
                <w:highlight w:val="none"/>
              </w:rPr>
              <w:t>8</w:t>
            </w:r>
          </w:p>
        </w:tc>
        <w:tc>
          <w:tcPr>
            <w:tcW w:w="2917" w:type="dxa"/>
            <w:tcMar>
              <w:left w:w="113" w:type="dxa"/>
              <w:right w:w="113" w:type="dxa"/>
            </w:tcMar>
            <w:vAlign w:val="center"/>
          </w:tcPr>
          <w:p w14:paraId="245E5A57">
            <w:pPr>
              <w:pStyle w:val="34"/>
              <w:wordWrap w:val="0"/>
              <w:adjustRightInd/>
              <w:snapToGrid w:val="0"/>
              <w:jc w:val="center"/>
              <w:rPr>
                <w:color w:val="auto"/>
                <w:highlight w:val="none"/>
                <w:lang w:val="zh-CN"/>
              </w:rPr>
            </w:pPr>
            <w:r>
              <w:rPr>
                <w:rFonts w:hint="eastAsia"/>
                <w:color w:val="auto"/>
                <w:highlight w:val="none"/>
              </w:rPr>
              <w:t>费用承担</w:t>
            </w:r>
          </w:p>
        </w:tc>
        <w:tc>
          <w:tcPr>
            <w:tcW w:w="6579" w:type="dxa"/>
            <w:tcMar>
              <w:left w:w="113" w:type="dxa"/>
              <w:right w:w="113" w:type="dxa"/>
            </w:tcMar>
            <w:vAlign w:val="center"/>
          </w:tcPr>
          <w:p w14:paraId="0AB7680F">
            <w:pPr>
              <w:pStyle w:val="34"/>
              <w:wordWrap w:val="0"/>
              <w:adjustRightInd/>
              <w:snapToGrid w:val="0"/>
              <w:jc w:val="both"/>
              <w:rPr>
                <w:color w:val="auto"/>
                <w:kern w:val="2"/>
                <w:highlight w:val="none"/>
                <w:lang w:val="zh-CN"/>
              </w:rPr>
            </w:pPr>
            <w:r>
              <w:rPr>
                <w:rFonts w:hint="eastAsia"/>
                <w:color w:val="auto"/>
                <w:highlight w:val="none"/>
              </w:rPr>
              <w:t>投标人参加投标活动发生的一切费用均自理</w:t>
            </w:r>
          </w:p>
        </w:tc>
      </w:tr>
      <w:tr w14:paraId="1DC1C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9" w:hRule="atLeast"/>
          <w:jc w:val="center"/>
        </w:trPr>
        <w:tc>
          <w:tcPr>
            <w:tcW w:w="804" w:type="dxa"/>
            <w:tcMar>
              <w:left w:w="113" w:type="dxa"/>
              <w:right w:w="113" w:type="dxa"/>
            </w:tcMar>
            <w:vAlign w:val="center"/>
          </w:tcPr>
          <w:p w14:paraId="30A14CF5">
            <w:pPr>
              <w:pStyle w:val="34"/>
              <w:wordWrap w:val="0"/>
              <w:adjustRightInd/>
              <w:snapToGrid w:val="0"/>
              <w:jc w:val="center"/>
              <w:rPr>
                <w:color w:val="auto"/>
                <w:highlight w:val="none"/>
                <w:lang w:val="zh-CN"/>
              </w:rPr>
            </w:pPr>
            <w:r>
              <w:rPr>
                <w:rFonts w:hint="eastAsia"/>
                <w:color w:val="auto"/>
                <w:highlight w:val="none"/>
                <w:lang w:val="zh-CN"/>
              </w:rPr>
              <w:t>19</w:t>
            </w:r>
          </w:p>
        </w:tc>
        <w:tc>
          <w:tcPr>
            <w:tcW w:w="2917" w:type="dxa"/>
            <w:tcMar>
              <w:left w:w="113" w:type="dxa"/>
              <w:right w:w="113" w:type="dxa"/>
            </w:tcMar>
            <w:vAlign w:val="center"/>
          </w:tcPr>
          <w:p w14:paraId="79F7B6F6">
            <w:pPr>
              <w:pStyle w:val="34"/>
              <w:wordWrap w:val="0"/>
              <w:adjustRightInd/>
              <w:snapToGrid w:val="0"/>
              <w:jc w:val="center"/>
              <w:rPr>
                <w:color w:val="auto"/>
                <w:highlight w:val="none"/>
                <w:lang w:val="zh-CN"/>
              </w:rPr>
            </w:pPr>
            <w:r>
              <w:rPr>
                <w:rFonts w:hint="eastAsia"/>
                <w:color w:val="auto"/>
                <w:highlight w:val="none"/>
              </w:rPr>
              <w:t>合同签订时间</w:t>
            </w:r>
          </w:p>
        </w:tc>
        <w:tc>
          <w:tcPr>
            <w:tcW w:w="6579" w:type="dxa"/>
            <w:tcMar>
              <w:left w:w="113" w:type="dxa"/>
              <w:right w:w="113" w:type="dxa"/>
            </w:tcMar>
            <w:vAlign w:val="center"/>
          </w:tcPr>
          <w:p w14:paraId="2305B7FB">
            <w:pPr>
              <w:pStyle w:val="34"/>
              <w:keepNext w:val="0"/>
              <w:keepLines w:val="0"/>
              <w:pageBreakBefore w:val="0"/>
              <w:widowControl w:val="0"/>
              <w:kinsoku/>
              <w:wordWrap w:val="0"/>
              <w:overflowPunct/>
              <w:topLinePunct w:val="0"/>
              <w:autoSpaceDE w:val="0"/>
              <w:autoSpaceDN w:val="0"/>
              <w:bidi w:val="0"/>
              <w:adjustRightInd w:val="0"/>
              <w:snapToGrid w:val="0"/>
              <w:jc w:val="both"/>
              <w:textAlignment w:val="auto"/>
              <w:rPr>
                <w:color w:val="auto"/>
                <w:highlight w:val="none"/>
                <w:lang w:val="zh-CN"/>
              </w:rPr>
            </w:pPr>
            <w:r>
              <w:rPr>
                <w:rFonts w:hint="eastAsia" w:ascii="宋体" w:hAnsi="宋体" w:eastAsia="宋体" w:cs="宋体"/>
                <w:color w:val="auto"/>
                <w:highlight w:val="none"/>
              </w:rPr>
              <w:t>采购人通知领取中标（成交）通知书后，中标单位应在2日内领取中标（成交）通知书。应尽量缩短采购合同签订时间，不得晚于中标（成交）通知书发放之日起7个工作日，逾期不领取中标（成交）通知书或不签订合同的，顺延至第二中标候选人或重新采购。</w:t>
            </w:r>
          </w:p>
        </w:tc>
      </w:tr>
      <w:tr w14:paraId="5A62C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5" w:hRule="atLeast"/>
          <w:jc w:val="center"/>
        </w:trPr>
        <w:tc>
          <w:tcPr>
            <w:tcW w:w="804" w:type="dxa"/>
            <w:shd w:val="clear" w:color="auto" w:fill="auto"/>
            <w:tcMar>
              <w:left w:w="113" w:type="dxa"/>
              <w:right w:w="113" w:type="dxa"/>
            </w:tcMar>
            <w:vAlign w:val="center"/>
          </w:tcPr>
          <w:p w14:paraId="63D1CE5F">
            <w:pPr>
              <w:pStyle w:val="34"/>
              <w:wordWrap w:val="0"/>
              <w:adjustRightInd/>
              <w:snapToGrid w:val="0"/>
              <w:jc w:val="center"/>
              <w:rPr>
                <w:rFonts w:hint="eastAsia" w:ascii="宋体" w:hAnsi="宋体" w:eastAsia="宋体" w:cs="宋体"/>
                <w:color w:val="auto"/>
                <w:sz w:val="24"/>
                <w:szCs w:val="24"/>
                <w:highlight w:val="none"/>
                <w:lang w:val="zh-CN" w:eastAsia="zh-CN" w:bidi="ar-SA"/>
              </w:rPr>
            </w:pPr>
            <w:r>
              <w:rPr>
                <w:rFonts w:hint="eastAsia"/>
                <w:color w:val="auto"/>
                <w:highlight w:val="none"/>
              </w:rPr>
              <w:t>20</w:t>
            </w:r>
          </w:p>
        </w:tc>
        <w:tc>
          <w:tcPr>
            <w:tcW w:w="2917" w:type="dxa"/>
            <w:shd w:val="clear" w:color="auto" w:fill="auto"/>
            <w:tcMar>
              <w:left w:w="113" w:type="dxa"/>
              <w:right w:w="113" w:type="dxa"/>
            </w:tcMar>
            <w:vAlign w:val="center"/>
          </w:tcPr>
          <w:p w14:paraId="676D68F3">
            <w:pPr>
              <w:pStyle w:val="34"/>
              <w:wordWrap w:val="0"/>
              <w:adjustRightInd/>
              <w:snapToGrid w:val="0"/>
              <w:jc w:val="center"/>
              <w:rPr>
                <w:rFonts w:hint="eastAsia" w:ascii="宋体" w:hAnsi="宋体" w:eastAsia="宋体" w:cs="宋体"/>
                <w:color w:val="auto"/>
                <w:sz w:val="24"/>
                <w:szCs w:val="24"/>
                <w:highlight w:val="none"/>
                <w:lang w:val="zh-CN" w:eastAsia="zh-CN" w:bidi="ar-SA"/>
              </w:rPr>
            </w:pPr>
            <w:r>
              <w:rPr>
                <w:rFonts w:hint="eastAsia"/>
                <w:color w:val="auto"/>
                <w:highlight w:val="none"/>
              </w:rPr>
              <w:t>政府采购政策</w:t>
            </w:r>
          </w:p>
        </w:tc>
        <w:tc>
          <w:tcPr>
            <w:tcW w:w="6579" w:type="dxa"/>
            <w:shd w:val="clear" w:color="auto" w:fill="auto"/>
            <w:tcMar>
              <w:left w:w="113" w:type="dxa"/>
              <w:right w:w="113" w:type="dxa"/>
            </w:tcMar>
            <w:vAlign w:val="center"/>
          </w:tcPr>
          <w:p w14:paraId="3BAB4FD3">
            <w:pPr>
              <w:pStyle w:val="34"/>
              <w:wordWrap w:val="0"/>
              <w:snapToGrid w:val="0"/>
              <w:jc w:val="both"/>
              <w:rPr>
                <w:color w:val="auto"/>
                <w:highlight w:val="none"/>
              </w:rPr>
            </w:pPr>
            <w:r>
              <w:rPr>
                <w:rFonts w:hint="eastAsia"/>
                <w:color w:val="auto"/>
                <w:highlight w:val="none"/>
              </w:rPr>
              <w:t>一、节能环保、首台套产品应用</w:t>
            </w:r>
          </w:p>
          <w:p w14:paraId="4A5B0F72">
            <w:pPr>
              <w:pStyle w:val="34"/>
              <w:wordWrap w:val="0"/>
              <w:snapToGrid w:val="0"/>
              <w:jc w:val="both"/>
              <w:rPr>
                <w:color w:val="auto"/>
                <w:highlight w:val="none"/>
              </w:rPr>
            </w:pPr>
            <w:r>
              <w:rPr>
                <w:rFonts w:hint="eastAsia"/>
                <w:color w:val="auto"/>
                <w:highlight w:val="none"/>
              </w:rPr>
              <w:t>本项目中如有属于节能产品政府采购品目清单内强制采购范围的，必须强制采购由国家确定的认证机构出具的、处于有效期之内的节能产品认证证书的产品；非强制部分，采用综合评分法的则在得分且投标报价相同时由磋商小组综合评定节能环保、首台套产品应用情况，根据优劣依次进行排序。</w:t>
            </w:r>
          </w:p>
          <w:p w14:paraId="19D553C8">
            <w:pPr>
              <w:pStyle w:val="34"/>
              <w:wordWrap w:val="0"/>
              <w:snapToGrid w:val="0"/>
              <w:jc w:val="both"/>
              <w:rPr>
                <w:color w:val="auto"/>
                <w:highlight w:val="none"/>
              </w:rPr>
            </w:pPr>
            <w:r>
              <w:rPr>
                <w:rFonts w:hint="eastAsia"/>
                <w:color w:val="auto"/>
                <w:highlight w:val="none"/>
              </w:rPr>
              <w:t>二、监狱企业。</w:t>
            </w:r>
          </w:p>
          <w:p w14:paraId="22010EBE">
            <w:pPr>
              <w:pStyle w:val="34"/>
              <w:wordWrap w:val="0"/>
              <w:snapToGrid w:val="0"/>
              <w:jc w:val="both"/>
              <w:rPr>
                <w:color w:val="auto"/>
                <w:highlight w:val="none"/>
              </w:rPr>
            </w:pPr>
            <w:r>
              <w:rPr>
                <w:rFonts w:hint="eastAsia"/>
                <w:color w:val="auto"/>
                <w:highlight w:val="none"/>
              </w:rPr>
              <w:t>根据财政部 司法部《关于政府采购支持监狱企业发展有关问题的通知》(财库〔2014〕68 号)，监狱企业视同小型、微型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不再提供《中小微企业声明函》。</w:t>
            </w:r>
          </w:p>
          <w:p w14:paraId="498FBDFA">
            <w:pPr>
              <w:snapToGrid w:val="0"/>
              <w:rPr>
                <w:rFonts w:ascii="宋体" w:hAnsi="宋体" w:cs="宋体"/>
                <w:color w:val="auto"/>
                <w:kern w:val="0"/>
                <w:sz w:val="24"/>
                <w:highlight w:val="none"/>
              </w:rPr>
            </w:pPr>
            <w:r>
              <w:rPr>
                <w:rFonts w:hint="eastAsia" w:ascii="宋体" w:hAnsi="宋体" w:cs="宋体"/>
                <w:color w:val="auto"/>
                <w:kern w:val="0"/>
                <w:sz w:val="24"/>
                <w:highlight w:val="none"/>
              </w:rPr>
              <w:t>三、中小企业材料</w:t>
            </w:r>
          </w:p>
          <w:p w14:paraId="5249B45E">
            <w:pPr>
              <w:snapToGrid w:val="0"/>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1、根据财政部 民政部《中国残疾人联合会关于促进残疾人就业政府采购政策的通知》（财库〔2017〕141号）的规定，残疾人福利性单位视同小型、微型企业。符合条件的残疾人福利性单位在参加政府采购活动时，提供 141号文规定的《残疾人福利性单位声明函》，不再提供《中小企业声明函》。残疾人福利性单位属于小型、微型企业的，不重复享受政策；</w:t>
            </w:r>
          </w:p>
          <w:p w14:paraId="5BB554B2">
            <w:pPr>
              <w:snapToGrid w:val="0"/>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2、享受以上扶持的中小微企业必须同时满足两个条件：一是投标供应商为中小微企业的；二是提供本企业制造的货物、服务，或者提供其他中小微企业制造的货物的，不包括使用大型企业注册商标的货物。</w:t>
            </w:r>
          </w:p>
          <w:p w14:paraId="781D129C">
            <w:pPr>
              <w:snapToGrid w:val="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3、</w:t>
            </w:r>
            <w:r>
              <w:rPr>
                <w:rFonts w:hint="eastAsia" w:ascii="宋体" w:hAnsi="宋体" w:cs="宋体"/>
                <w:color w:val="auto"/>
                <w:sz w:val="24"/>
                <w:highlight w:val="none"/>
              </w:rPr>
              <w:t>本项目将对排名第一的成交候选人提供的《中小企业产品投标声明函》、《中小企业声明函》、《残疾人福利性单位声明函》、监狱企业证明材料，随评审结果一并公示。如涉嫌造假，将由监督管理部门按相关规定进行处理。</w:t>
            </w:r>
          </w:p>
        </w:tc>
      </w:tr>
      <w:tr w14:paraId="622F0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5" w:hRule="atLeast"/>
          <w:jc w:val="center"/>
        </w:trPr>
        <w:tc>
          <w:tcPr>
            <w:tcW w:w="804" w:type="dxa"/>
            <w:shd w:val="clear" w:color="auto" w:fill="auto"/>
            <w:tcMar>
              <w:left w:w="113" w:type="dxa"/>
              <w:right w:w="113" w:type="dxa"/>
            </w:tcMar>
            <w:vAlign w:val="center"/>
          </w:tcPr>
          <w:p w14:paraId="05939CBA">
            <w:pPr>
              <w:pStyle w:val="34"/>
              <w:wordWrap w:val="0"/>
              <w:adjustRightInd/>
              <w:snapToGrid w:val="0"/>
              <w:jc w:val="center"/>
              <w:rPr>
                <w:rFonts w:hint="eastAsia" w:ascii="宋体" w:hAnsi="宋体" w:eastAsia="宋体" w:cs="宋体"/>
                <w:color w:val="auto"/>
                <w:sz w:val="24"/>
                <w:szCs w:val="24"/>
                <w:highlight w:val="none"/>
                <w:lang w:val="zh-CN" w:eastAsia="zh-CN" w:bidi="ar-SA"/>
              </w:rPr>
            </w:pPr>
            <w:r>
              <w:rPr>
                <w:rFonts w:hint="eastAsia"/>
                <w:color w:val="auto"/>
                <w:highlight w:val="none"/>
              </w:rPr>
              <w:t>21</w:t>
            </w:r>
          </w:p>
        </w:tc>
        <w:tc>
          <w:tcPr>
            <w:tcW w:w="2917" w:type="dxa"/>
            <w:shd w:val="clear" w:color="auto" w:fill="auto"/>
            <w:tcMar>
              <w:left w:w="113" w:type="dxa"/>
              <w:right w:w="113" w:type="dxa"/>
            </w:tcMar>
            <w:vAlign w:val="center"/>
          </w:tcPr>
          <w:p w14:paraId="7CC30594">
            <w:pPr>
              <w:widowControl w:val="0"/>
              <w:snapToGrid w:val="0"/>
              <w:spacing w:beforeAutospacing="0" w:afterAutospacing="0" w:line="240" w:lineRule="auto"/>
              <w:ind w:left="0" w:leftChars="0" w:right="0" w:rightChars="0"/>
              <w:jc w:val="center"/>
              <w:textAlignment w:val="auto"/>
              <w:rPr>
                <w:rFonts w:hint="eastAsia" w:ascii="宋体" w:hAnsi="宋体" w:eastAsia="宋体" w:cs="宋体"/>
                <w:color w:val="auto"/>
                <w:spacing w:val="-1"/>
                <w:kern w:val="2"/>
                <w:sz w:val="24"/>
                <w:szCs w:val="24"/>
                <w:highlight w:val="none"/>
                <w:lang w:val="en-US" w:eastAsia="en-US" w:bidi="ar-SA"/>
              </w:rPr>
            </w:pPr>
            <w:r>
              <w:rPr>
                <w:rFonts w:hint="eastAsia" w:ascii="宋体" w:hAnsi="宋体" w:eastAsia="宋体" w:cs="宋体"/>
                <w:color w:val="auto"/>
                <w:spacing w:val="-1"/>
                <w:sz w:val="24"/>
                <w:szCs w:val="24"/>
                <w:highlight w:val="none"/>
                <w:lang w:val="en-US" w:eastAsia="zh-CN" w:bidi="ar-SA"/>
              </w:rPr>
              <w:t>价格</w:t>
            </w:r>
            <w:r>
              <w:rPr>
                <w:rFonts w:hint="eastAsia" w:ascii="宋体" w:hAnsi="宋体" w:eastAsia="宋体" w:cs="宋体"/>
                <w:color w:val="auto"/>
                <w:spacing w:val="-1"/>
                <w:sz w:val="24"/>
                <w:szCs w:val="24"/>
                <w:highlight w:val="none"/>
                <w:lang w:val="en-US" w:eastAsia="en-US" w:bidi="ar-SA"/>
              </w:rPr>
              <w:t>扣除</w:t>
            </w:r>
            <w:r>
              <w:rPr>
                <w:rFonts w:hint="eastAsia" w:ascii="宋体" w:hAnsi="宋体" w:eastAsia="宋体" w:cs="宋体"/>
                <w:color w:val="auto"/>
                <w:spacing w:val="-1"/>
                <w:sz w:val="24"/>
                <w:szCs w:val="24"/>
                <w:highlight w:val="none"/>
                <w:lang w:val="en-US" w:eastAsia="zh-CN" w:bidi="ar-SA"/>
              </w:rPr>
              <w:t>（非专门面向中小企业采购项目适用）</w:t>
            </w:r>
          </w:p>
        </w:tc>
        <w:tc>
          <w:tcPr>
            <w:tcW w:w="6579" w:type="dxa"/>
            <w:shd w:val="clear" w:color="auto" w:fill="auto"/>
            <w:tcMar>
              <w:left w:w="113" w:type="dxa"/>
              <w:right w:w="113" w:type="dxa"/>
            </w:tcMar>
            <w:vAlign w:val="center"/>
          </w:tcPr>
          <w:p w14:paraId="221D635F">
            <w:pPr>
              <w:pStyle w:val="117"/>
              <w:widowControl w:val="0"/>
              <w:shd w:val="clear" w:color="auto" w:fill="auto"/>
              <w:snapToGrid w:val="0"/>
              <w:spacing w:before="0" w:beforeAutospacing="0" w:after="0" w:afterAutospacing="0" w:line="24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本项目符合下列条件的应按扣除后的价格参加评审：</w:t>
            </w:r>
          </w:p>
          <w:p w14:paraId="2AE6F2E7">
            <w:pPr>
              <w:pStyle w:val="117"/>
              <w:widowControl w:val="0"/>
              <w:numPr>
                <w:ilvl w:val="0"/>
                <w:numId w:val="3"/>
              </w:numPr>
              <w:shd w:val="clear" w:color="auto" w:fill="auto"/>
              <w:snapToGrid w:val="0"/>
              <w:spacing w:before="0" w:beforeAutospacing="0" w:after="0" w:afterAutospacing="0" w:line="240" w:lineRule="auto"/>
              <w:ind w:left="0" w:right="0"/>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小型和微型企业价格扣除比例：</w:t>
            </w:r>
            <w:r>
              <w:rPr>
                <w:rFonts w:hint="eastAsia" w:ascii="宋体" w:hAnsi="宋体" w:eastAsia="宋体" w:cs="宋体"/>
                <w:b w:val="0"/>
                <w:color w:val="auto"/>
                <w:sz w:val="24"/>
                <w:highlight w:val="none"/>
                <w:u w:val="single" w:color="auto"/>
                <w:lang w:val="en-US" w:eastAsia="zh-CN"/>
              </w:rPr>
              <w:t xml:space="preserve"> 10 </w:t>
            </w:r>
            <w:r>
              <w:rPr>
                <w:rFonts w:hint="eastAsia" w:ascii="宋体" w:hAnsi="宋体" w:eastAsia="宋体" w:cs="宋体"/>
                <w:b w:val="0"/>
                <w:color w:val="auto"/>
                <w:sz w:val="24"/>
                <w:highlight w:val="none"/>
                <w:u w:val="none" w:color="auto"/>
                <w:lang w:val="en-US" w:eastAsia="zh-CN"/>
              </w:rPr>
              <w:t>%</w:t>
            </w:r>
            <w:r>
              <w:rPr>
                <w:rFonts w:hint="eastAsia" w:ascii="宋体" w:hAnsi="宋体" w:eastAsia="宋体" w:cs="宋体"/>
                <w:b w:val="0"/>
                <w:color w:val="auto"/>
                <w:sz w:val="24"/>
                <w:highlight w:val="none"/>
                <w:lang w:val="en-US" w:eastAsia="zh-CN"/>
              </w:rPr>
              <w:t>。</w:t>
            </w:r>
          </w:p>
          <w:p w14:paraId="48E7B6F8">
            <w:pPr>
              <w:pStyle w:val="117"/>
              <w:widowControl w:val="0"/>
              <w:numPr>
                <w:ilvl w:val="0"/>
                <w:numId w:val="0"/>
              </w:numPr>
              <w:shd w:val="clear" w:color="auto" w:fill="auto"/>
              <w:snapToGrid w:val="0"/>
              <w:spacing w:before="0" w:beforeAutospacing="0" w:after="0" w:afterAutospacing="0" w:line="240" w:lineRule="auto"/>
              <w:ind w:right="0" w:rightChars="0"/>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（2）监狱企业价格扣除：同小型和微型企业</w:t>
            </w:r>
          </w:p>
          <w:p w14:paraId="259C59A2">
            <w:pPr>
              <w:pStyle w:val="117"/>
              <w:widowControl w:val="0"/>
              <w:shd w:val="clear" w:color="auto" w:fill="auto"/>
              <w:snapToGrid w:val="0"/>
              <w:spacing w:before="0" w:beforeAutospacing="0" w:after="0" w:afterAutospacing="0" w:line="240" w:lineRule="auto"/>
              <w:ind w:left="0" w:right="0"/>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（3）残疾人福利性单位价格扣除：同小型和微型企业</w:t>
            </w:r>
          </w:p>
          <w:p w14:paraId="30446A78">
            <w:pPr>
              <w:widowControl w:val="0"/>
              <w:shd w:val="clear" w:color="auto" w:fill="auto"/>
              <w:snapToGrid w:val="0"/>
              <w:spacing w:before="0" w:beforeAutospacing="0" w:after="0" w:afterAutospacing="0" w:line="240" w:lineRule="auto"/>
              <w:ind w:left="0" w:right="0"/>
              <w:jc w:val="both"/>
              <w:textAlignment w:val="auto"/>
              <w:rPr>
                <w:rFonts w:hint="eastAsia" w:ascii="宋体" w:hAnsi="宋体" w:eastAsia="宋体" w:cs="宋体"/>
                <w:b w:val="0"/>
                <w:i/>
                <w:iCs/>
                <w:strike/>
                <w:dstrike w:val="0"/>
                <w:color w:val="auto"/>
                <w:sz w:val="24"/>
                <w:highlight w:val="none"/>
                <w:shd w:val="clear" w:color="auto" w:fill="auto"/>
                <w:lang w:val="en-US" w:eastAsia="zh-CN"/>
              </w:rPr>
            </w:pPr>
            <w:r>
              <w:rPr>
                <w:rFonts w:hint="eastAsia" w:ascii="宋体" w:hAnsi="宋体" w:eastAsia="宋体" w:cs="宋体"/>
                <w:b w:val="0"/>
                <w:color w:val="auto"/>
                <w:sz w:val="24"/>
                <w:highlight w:val="none"/>
                <w:lang w:val="en-US" w:eastAsia="zh-CN"/>
              </w:rPr>
              <w:t>（4）符合条件的大中型企业与小微企业组成联合体的，</w:t>
            </w:r>
            <w:r>
              <w:rPr>
                <w:rFonts w:hint="default" w:ascii="宋体" w:hAnsi="宋体"/>
                <w:color w:val="auto"/>
                <w:sz w:val="24"/>
                <w:highlight w:val="none"/>
              </w:rPr>
              <w:t>约定小微企业的合同份额占到合同总金额 30%以上的，</w:t>
            </w:r>
            <w:r>
              <w:rPr>
                <w:rFonts w:hint="eastAsia" w:ascii="宋体" w:hAnsi="宋体"/>
                <w:color w:val="auto"/>
                <w:sz w:val="24"/>
                <w:highlight w:val="none"/>
                <w:lang w:val="en-US" w:eastAsia="zh-CN"/>
              </w:rPr>
              <w:t>给予联合体价格</w:t>
            </w:r>
            <w:r>
              <w:rPr>
                <w:rFonts w:hint="eastAsia" w:ascii="宋体" w:hAnsi="宋体" w:eastAsia="宋体" w:cs="宋体"/>
                <w:b w:val="0"/>
                <w:color w:val="auto"/>
                <w:sz w:val="24"/>
                <w:highlight w:val="none"/>
                <w:shd w:val="clear" w:color="auto" w:fill="auto"/>
                <w:lang w:val="en-US" w:eastAsia="zh-CN"/>
              </w:rPr>
              <w:t>扣除比例：</w:t>
            </w:r>
            <w:r>
              <w:rPr>
                <w:rFonts w:hint="eastAsia" w:ascii="宋体" w:hAnsi="宋体" w:eastAsia="宋体" w:cs="宋体"/>
                <w:b w:val="0"/>
                <w:color w:val="auto"/>
                <w:sz w:val="24"/>
                <w:highlight w:val="none"/>
                <w:u w:val="single" w:color="auto"/>
                <w:shd w:val="clear" w:color="auto" w:fill="auto"/>
                <w:lang w:val="en-US" w:eastAsia="zh-CN"/>
              </w:rPr>
              <w:t>/</w:t>
            </w:r>
            <w:r>
              <w:rPr>
                <w:rFonts w:hint="eastAsia" w:ascii="宋体" w:hAnsi="宋体" w:eastAsia="宋体" w:cs="宋体"/>
                <w:b w:val="0"/>
                <w:color w:val="auto"/>
                <w:sz w:val="24"/>
                <w:highlight w:val="none"/>
                <w:shd w:val="clear" w:color="auto" w:fill="auto"/>
                <w:lang w:val="en-US" w:eastAsia="zh-CN"/>
              </w:rPr>
              <w:t xml:space="preserve"> </w:t>
            </w:r>
            <w:r>
              <w:rPr>
                <w:rFonts w:hint="eastAsia" w:ascii="宋体" w:hAnsi="宋体" w:eastAsia="宋体" w:cs="宋体"/>
                <w:b w:val="0"/>
                <w:color w:val="auto"/>
                <w:sz w:val="24"/>
                <w:highlight w:val="none"/>
                <w:u w:val="none" w:color="auto"/>
                <w:shd w:val="clear" w:color="auto" w:fill="auto"/>
                <w:lang w:val="en-US" w:eastAsia="zh-CN"/>
              </w:rPr>
              <w:t>%。</w:t>
            </w:r>
          </w:p>
          <w:p w14:paraId="5BA1670C">
            <w:pPr>
              <w:pStyle w:val="117"/>
              <w:widowControl w:val="0"/>
              <w:shd w:val="clear" w:color="auto" w:fill="auto"/>
              <w:snapToGrid w:val="0"/>
              <w:spacing w:before="0" w:beforeAutospacing="0" w:after="0" w:afterAutospacing="0" w:line="240" w:lineRule="auto"/>
              <w:ind w:left="0" w:right="0"/>
              <w:jc w:val="both"/>
              <w:textAlignment w:val="auto"/>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（5）符合条件的大中型企业向小微企业分包的，</w:t>
            </w:r>
            <w:r>
              <w:rPr>
                <w:rFonts w:hint="default" w:ascii="宋体" w:hAnsi="宋体" w:eastAsia="宋体" w:cs="宋体"/>
                <w:b w:val="0"/>
                <w:bCs w:val="0"/>
                <w:color w:val="auto"/>
                <w:kern w:val="0"/>
                <w:sz w:val="24"/>
                <w:szCs w:val="24"/>
                <w:highlight w:val="none"/>
                <w:lang w:val="en-US" w:eastAsia="zh-CN" w:bidi="ar-SA"/>
              </w:rPr>
              <w:t>约定小微企业的合同份额占到合同总金额 30%以上的，</w:t>
            </w:r>
            <w:r>
              <w:rPr>
                <w:rFonts w:hint="eastAsia" w:ascii="宋体" w:hAnsi="宋体" w:eastAsia="宋体" w:cs="宋体"/>
                <w:b w:val="0"/>
                <w:bCs w:val="0"/>
                <w:color w:val="auto"/>
                <w:kern w:val="0"/>
                <w:sz w:val="24"/>
                <w:szCs w:val="24"/>
                <w:highlight w:val="none"/>
                <w:lang w:val="en-US" w:eastAsia="zh-CN" w:bidi="ar-SA"/>
              </w:rPr>
              <w:t>给予</w:t>
            </w:r>
            <w:r>
              <w:rPr>
                <w:rFonts w:hint="eastAsia" w:ascii="宋体" w:hAnsi="宋体" w:eastAsia="宋体" w:cs="宋体"/>
                <w:b w:val="0"/>
                <w:color w:val="auto"/>
                <w:sz w:val="24"/>
                <w:highlight w:val="none"/>
                <w:lang w:val="en-US" w:eastAsia="zh-CN"/>
              </w:rPr>
              <w:t>大中型企业价格扣除：</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color w:val="auto"/>
                <w:sz w:val="24"/>
                <w:highlight w:val="none"/>
                <w:lang w:val="en-US" w:eastAsia="zh-CN"/>
              </w:rPr>
              <w:t>%。</w:t>
            </w:r>
          </w:p>
          <w:p w14:paraId="20B42D55">
            <w:pPr>
              <w:pStyle w:val="117"/>
              <w:widowControl w:val="0"/>
              <w:shd w:val="clear" w:color="auto" w:fill="auto"/>
              <w:snapToGrid w:val="0"/>
              <w:spacing w:before="0" w:beforeAutospacing="0" w:after="0" w:afterAutospacing="0" w:line="240" w:lineRule="auto"/>
              <w:ind w:left="0" w:right="0"/>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shd w:val="clear" w:color="auto" w:fill="auto"/>
                <w:lang w:val="en-US" w:eastAsia="zh-CN"/>
              </w:rPr>
              <w:t>注：1.小微企业参加政府采购活动，应当按照招标文件给定的格式出具《中小企业声明函》，否则</w:t>
            </w:r>
            <w:r>
              <w:rPr>
                <w:rFonts w:hint="eastAsia" w:ascii="宋体" w:hAnsi="宋体" w:eastAsia="宋体" w:cs="宋体"/>
                <w:b w:val="0"/>
                <w:bCs/>
                <w:color w:val="auto"/>
                <w:sz w:val="24"/>
                <w:highlight w:val="none"/>
                <w:lang w:val="en-US" w:eastAsia="zh-CN"/>
              </w:rPr>
              <w:t>不得享受相关中小企业扶持政策；</w:t>
            </w:r>
          </w:p>
          <w:p w14:paraId="5D2CA4E8">
            <w:pPr>
              <w:pStyle w:val="117"/>
              <w:widowControl w:val="0"/>
              <w:shd w:val="clear" w:color="auto" w:fill="auto"/>
              <w:snapToGrid w:val="0"/>
              <w:spacing w:before="0" w:beforeAutospacing="0" w:after="0" w:afterAutospacing="0" w:line="240" w:lineRule="auto"/>
              <w:ind w:left="0" w:right="0"/>
              <w:jc w:val="both"/>
              <w:textAlignment w:val="auto"/>
              <w:rPr>
                <w:rFonts w:hint="eastAsia" w:ascii="宋体" w:hAnsi="宋体" w:eastAsia="宋体" w:cs="宋体"/>
                <w:b w:val="0"/>
                <w:bCs/>
                <w:strike w:val="0"/>
                <w:dstrike w:val="0"/>
                <w:color w:val="auto"/>
                <w:sz w:val="24"/>
                <w:highlight w:val="none"/>
                <w:lang w:val="en-US" w:eastAsia="zh-CN"/>
              </w:rPr>
            </w:pPr>
            <w:r>
              <w:rPr>
                <w:rFonts w:hint="eastAsia" w:ascii="宋体" w:hAnsi="宋体" w:eastAsia="宋体" w:cs="宋体"/>
                <w:b w:val="0"/>
                <w:bCs/>
                <w:strike w:val="0"/>
                <w:dstrike w:val="0"/>
                <w:color w:val="auto"/>
                <w:sz w:val="24"/>
                <w:highlight w:val="none"/>
                <w:lang w:val="en-US" w:eastAsia="zh-CN"/>
              </w:rPr>
              <w:t>2.监狱企业提供了由省级以上监狱管理局、戒毒管理局（含新疆生产建设兵团）出具的属于监狱企业的证明文件的，视同小微企业；</w:t>
            </w:r>
          </w:p>
          <w:p w14:paraId="274E2D6D">
            <w:pPr>
              <w:pStyle w:val="117"/>
              <w:widowControl w:val="0"/>
              <w:shd w:val="clear" w:color="auto" w:fill="auto"/>
              <w:snapToGrid w:val="0"/>
              <w:spacing w:before="0" w:beforeAutospacing="0" w:after="0" w:afterAutospacing="0" w:line="240" w:lineRule="auto"/>
              <w:ind w:left="0" w:right="0"/>
              <w:jc w:val="both"/>
              <w:textAlignment w:val="auto"/>
              <w:rPr>
                <w:rFonts w:hint="eastAsia" w:ascii="宋体" w:hAnsi="宋体" w:eastAsia="宋体" w:cs="宋体"/>
                <w:b w:val="0"/>
                <w:bCs/>
                <w:strike w:val="0"/>
                <w:dstrike w:val="0"/>
                <w:color w:val="auto"/>
                <w:sz w:val="24"/>
                <w:highlight w:val="none"/>
                <w:lang w:val="en-US" w:eastAsia="zh-CN"/>
              </w:rPr>
            </w:pPr>
            <w:r>
              <w:rPr>
                <w:rFonts w:hint="eastAsia" w:ascii="宋体" w:hAnsi="宋体" w:eastAsia="宋体" w:cs="宋体"/>
                <w:b w:val="0"/>
                <w:bCs/>
                <w:strike w:val="0"/>
                <w:dstrike w:val="0"/>
                <w:color w:val="auto"/>
                <w:sz w:val="24"/>
                <w:highlight w:val="none"/>
                <w:lang w:val="en-US" w:eastAsia="zh-CN"/>
              </w:rPr>
              <w:t>3.残疾人福利性单位按招标文件要求提供《残疾人福利性单位声明函》的，视同小微企业；</w:t>
            </w:r>
          </w:p>
          <w:p w14:paraId="7413E1D7">
            <w:pPr>
              <w:pStyle w:val="117"/>
              <w:widowControl w:val="0"/>
              <w:shd w:val="clear" w:color="auto" w:fill="auto"/>
              <w:snapToGrid w:val="0"/>
              <w:spacing w:before="0" w:beforeAutospacing="0" w:after="0" w:afterAutospacing="0" w:line="240" w:lineRule="auto"/>
              <w:ind w:left="0" w:leftChars="0" w:right="0"/>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4.对于同时属于小微企业、监狱企业或残疾人福利性单位的，不重复进行价格扣除。</w:t>
            </w:r>
          </w:p>
          <w:p w14:paraId="0C8F6A2F">
            <w:pPr>
              <w:pStyle w:val="117"/>
              <w:widowControl w:val="0"/>
              <w:shd w:val="clear" w:color="auto" w:fill="auto"/>
              <w:snapToGrid w:val="0"/>
              <w:spacing w:before="0" w:beforeAutospacing="0" w:after="0" w:afterAutospacing="0" w:line="240" w:lineRule="auto"/>
              <w:ind w:left="0" w:leftChars="0" w:right="0" w:rightChars="0"/>
              <w:jc w:val="both"/>
              <w:textAlignment w:val="auto"/>
              <w:rPr>
                <w:rFonts w:hint="eastAsia" w:ascii="宋体" w:hAnsi="宋体" w:eastAsia="宋体" w:cs="宋体"/>
                <w:b w:val="0"/>
                <w:bCs/>
                <w:color w:val="auto"/>
                <w:kern w:val="0"/>
                <w:sz w:val="24"/>
                <w:szCs w:val="28"/>
                <w:highlight w:val="none"/>
                <w:lang w:val="en-US" w:eastAsia="en-US" w:bidi="ar-SA"/>
              </w:rPr>
            </w:pPr>
            <w:r>
              <w:rPr>
                <w:rFonts w:hint="eastAsia" w:ascii="宋体" w:hAnsi="宋体" w:eastAsia="宋体" w:cs="宋体"/>
                <w:b w:val="0"/>
                <w:bCs/>
                <w:color w:val="auto"/>
                <w:sz w:val="24"/>
                <w:highlight w:val="none"/>
                <w:shd w:val="clear" w:color="auto" w:fill="auto"/>
                <w:lang w:val="en-US" w:eastAsia="zh-CN"/>
              </w:rPr>
              <w:t>5.以上所有涉及价格扣除的结果均按四舍五入原则保留两位小数。</w:t>
            </w:r>
          </w:p>
        </w:tc>
      </w:tr>
      <w:tr w14:paraId="618C4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5" w:hRule="atLeast"/>
          <w:jc w:val="center"/>
        </w:trPr>
        <w:tc>
          <w:tcPr>
            <w:tcW w:w="804" w:type="dxa"/>
            <w:shd w:val="clear" w:color="auto" w:fill="auto"/>
            <w:tcMar>
              <w:left w:w="113" w:type="dxa"/>
              <w:right w:w="113" w:type="dxa"/>
            </w:tcMar>
            <w:vAlign w:val="center"/>
          </w:tcPr>
          <w:p w14:paraId="25E5F9D2">
            <w:pPr>
              <w:pStyle w:val="34"/>
              <w:wordWrap w:val="0"/>
              <w:adjustRightInd/>
              <w:snapToGrid w:val="0"/>
              <w:jc w:val="center"/>
              <w:rPr>
                <w:rFonts w:hint="eastAsia" w:ascii="宋体" w:hAnsi="宋体" w:eastAsia="宋体" w:cs="宋体"/>
                <w:color w:val="auto"/>
                <w:sz w:val="28"/>
                <w:szCs w:val="28"/>
                <w:highlight w:val="none"/>
                <w:lang w:val="en-US" w:eastAsia="zh-CN" w:bidi="ar-SA"/>
              </w:rPr>
            </w:pPr>
            <w:r>
              <w:rPr>
                <w:rFonts w:hint="eastAsia"/>
                <w:color w:val="auto"/>
                <w:highlight w:val="none"/>
                <w:lang w:val="en-US" w:eastAsia="zh-CN"/>
              </w:rPr>
              <w:t>22</w:t>
            </w:r>
          </w:p>
        </w:tc>
        <w:tc>
          <w:tcPr>
            <w:tcW w:w="2917" w:type="dxa"/>
            <w:shd w:val="clear" w:color="auto" w:fill="auto"/>
            <w:tcMar>
              <w:left w:w="113" w:type="dxa"/>
              <w:right w:w="113" w:type="dxa"/>
            </w:tcMar>
            <w:vAlign w:val="center"/>
          </w:tcPr>
          <w:p w14:paraId="3740F6E7">
            <w:pPr>
              <w:widowControl w:val="0"/>
              <w:wordWrap w:val="0"/>
              <w:autoSpaceDE w:val="0"/>
              <w:autoSpaceDN w:val="0"/>
              <w:adjustRightInd/>
              <w:snapToGrid w:val="0"/>
              <w:spacing w:beforeAutospacing="0" w:afterAutospacing="0"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“三首”产品价格扣除</w:t>
            </w:r>
          </w:p>
        </w:tc>
        <w:tc>
          <w:tcPr>
            <w:tcW w:w="6579" w:type="dxa"/>
            <w:shd w:val="clear" w:color="auto" w:fill="auto"/>
            <w:tcMar>
              <w:left w:w="113" w:type="dxa"/>
              <w:right w:w="113" w:type="dxa"/>
            </w:tcMar>
            <w:vAlign w:val="center"/>
          </w:tcPr>
          <w:p w14:paraId="237C0B3A">
            <w:pPr>
              <w:widowControl w:val="0"/>
              <w:snapToGrid w:val="0"/>
              <w:spacing w:beforeAutospacing="0" w:afterAutospacing="0" w:line="240" w:lineRule="auto"/>
              <w:ind w:left="0" w:right="0"/>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sz w:val="24"/>
                <w:highlight w:val="none"/>
                <w:lang w:val="en-US" w:eastAsia="zh-CN"/>
              </w:rPr>
              <w:t>中小企业生产的“三首”产品价格扣除：</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b w:val="0"/>
                <w:bCs/>
                <w:color w:val="auto"/>
                <w:sz w:val="24"/>
                <w:highlight w:val="none"/>
                <w:lang w:val="en-US" w:eastAsia="zh-CN"/>
              </w:rPr>
              <w:t>%</w:t>
            </w:r>
          </w:p>
          <w:p w14:paraId="39D256D6">
            <w:pPr>
              <w:widowControl w:val="0"/>
              <w:autoSpaceDE w:val="0"/>
              <w:autoSpaceDN w:val="0"/>
              <w:adjustRightInd/>
              <w:snapToGrid w:val="0"/>
              <w:spacing w:beforeAutospacing="0" w:afterAutospacing="0" w:line="240" w:lineRule="auto"/>
              <w:jc w:val="both"/>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注：可与</w:t>
            </w:r>
            <w:r>
              <w:rPr>
                <w:rFonts w:hint="eastAsia" w:cs="宋体"/>
                <w:b w:val="0"/>
                <w:bCs/>
                <w:color w:val="auto"/>
                <w:sz w:val="24"/>
                <w:highlight w:val="none"/>
                <w:lang w:val="en-US" w:eastAsia="zh-CN"/>
              </w:rPr>
              <w:t>小微</w:t>
            </w:r>
            <w:r>
              <w:rPr>
                <w:rFonts w:hint="eastAsia" w:ascii="宋体" w:hAnsi="宋体" w:eastAsia="宋体" w:cs="宋体"/>
                <w:b w:val="0"/>
                <w:bCs/>
                <w:color w:val="auto"/>
                <w:sz w:val="24"/>
                <w:szCs w:val="24"/>
                <w:highlight w:val="none"/>
                <w:lang w:val="en-US" w:eastAsia="zh-CN" w:bidi="ar-SA"/>
              </w:rPr>
              <w:t>企业价格扣减的优惠政策叠加。</w:t>
            </w:r>
            <w:r>
              <w:rPr>
                <w:rFonts w:hint="eastAsia" w:ascii="宋体" w:hAnsi="宋体" w:eastAsia="宋体" w:cs="宋体"/>
                <w:b w:val="0"/>
                <w:bCs/>
                <w:color w:val="auto"/>
                <w:sz w:val="24"/>
                <w:highlight w:val="none"/>
                <w:lang w:val="en-US" w:eastAsia="zh-CN"/>
              </w:rPr>
              <w:t>涉及价格扣除的结果按四舍五入原则保留两位小数。</w:t>
            </w:r>
          </w:p>
        </w:tc>
      </w:tr>
      <w:tr w14:paraId="6EC9A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5" w:hRule="atLeast"/>
          <w:jc w:val="center"/>
        </w:trPr>
        <w:tc>
          <w:tcPr>
            <w:tcW w:w="804" w:type="dxa"/>
            <w:shd w:val="clear" w:color="auto" w:fill="auto"/>
            <w:tcMar>
              <w:left w:w="113" w:type="dxa"/>
              <w:right w:w="113" w:type="dxa"/>
            </w:tcMar>
            <w:vAlign w:val="center"/>
          </w:tcPr>
          <w:p w14:paraId="460B68FE">
            <w:pPr>
              <w:pStyle w:val="34"/>
              <w:wordWrap w:val="0"/>
              <w:adjustRightInd/>
              <w:snapToGrid w:val="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23</w:t>
            </w:r>
          </w:p>
        </w:tc>
        <w:tc>
          <w:tcPr>
            <w:tcW w:w="2917" w:type="dxa"/>
            <w:tcMar>
              <w:left w:w="113" w:type="dxa"/>
              <w:right w:w="113" w:type="dxa"/>
            </w:tcMar>
            <w:vAlign w:val="center"/>
          </w:tcPr>
          <w:p w14:paraId="464C04C6">
            <w:pPr>
              <w:pStyle w:val="34"/>
              <w:keepNext w:val="0"/>
              <w:keepLines w:val="0"/>
              <w:pageBreakBefore w:val="0"/>
              <w:widowControl w:val="0"/>
              <w:kinsoku/>
              <w:wordWrap w:val="0"/>
              <w:overflowPunct/>
              <w:topLinePunct w:val="0"/>
              <w:autoSpaceDE w:val="0"/>
              <w:autoSpaceDN w:val="0"/>
              <w:bidi w:val="0"/>
              <w:adjustRightInd w:val="0"/>
              <w:snapToGrid w:val="0"/>
              <w:jc w:val="center"/>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招标代理服务费</w:t>
            </w:r>
          </w:p>
        </w:tc>
        <w:tc>
          <w:tcPr>
            <w:tcW w:w="6579" w:type="dxa"/>
            <w:tcMar>
              <w:left w:w="113" w:type="dxa"/>
              <w:right w:w="113" w:type="dxa"/>
            </w:tcMar>
            <w:vAlign w:val="center"/>
          </w:tcPr>
          <w:p w14:paraId="7D77C9D8">
            <w:pPr>
              <w:pStyle w:val="34"/>
              <w:keepNext w:val="0"/>
              <w:keepLines w:val="0"/>
              <w:pageBreakBefore w:val="0"/>
              <w:widowControl w:val="0"/>
              <w:kinsoku/>
              <w:wordWrap w:val="0"/>
              <w:overflowPunct/>
              <w:topLinePunct w:val="0"/>
              <w:autoSpaceDE w:val="0"/>
              <w:autoSpaceDN w:val="0"/>
              <w:bidi w:val="0"/>
              <w:adjustRightInd w:val="0"/>
              <w:snapToGrid w:val="0"/>
              <w:jc w:val="both"/>
              <w:textAlignment w:val="auto"/>
              <w:rPr>
                <w:rFonts w:hint="eastAsia" w:ascii="宋体" w:hAnsi="宋体" w:eastAsia="宋体" w:cs="宋体"/>
                <w:color w:val="auto"/>
                <w:highlight w:val="none"/>
                <w:lang w:val="zh-CN"/>
              </w:rPr>
            </w:pPr>
            <w:r>
              <w:rPr>
                <w:rFonts w:hint="eastAsia" w:ascii="宋体" w:hAnsi="宋体"/>
                <w:color w:val="auto"/>
                <w:sz w:val="24"/>
                <w:highlight w:val="none"/>
              </w:rPr>
              <w:t>招标代理费</w:t>
            </w:r>
            <w:r>
              <w:rPr>
                <w:rFonts w:hint="eastAsia"/>
                <w:color w:val="auto"/>
                <w:sz w:val="24"/>
                <w:highlight w:val="none"/>
                <w:lang w:val="en-US" w:eastAsia="zh-CN"/>
              </w:rPr>
              <w:t>4</w:t>
            </w:r>
            <w:r>
              <w:rPr>
                <w:rFonts w:hint="eastAsia" w:ascii="宋体" w:hAnsi="宋体"/>
                <w:color w:val="auto"/>
                <w:sz w:val="24"/>
                <w:highlight w:val="none"/>
                <w:lang w:val="en-US" w:eastAsia="zh-CN"/>
              </w:rPr>
              <w:t>000元，</w:t>
            </w:r>
            <w:r>
              <w:rPr>
                <w:rFonts w:hint="eastAsia" w:ascii="宋体" w:hAnsi="宋体"/>
                <w:color w:val="auto"/>
                <w:sz w:val="24"/>
              </w:rPr>
              <w:t>上述费用由投标人自行考虑进入投标总价中，清单中不需要单独列项，中标人在领取中标通知书前一次性付清，不再向招标人单独计量支付。</w:t>
            </w:r>
          </w:p>
        </w:tc>
      </w:tr>
      <w:tr w14:paraId="6D2A9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3DBD1805">
            <w:pPr>
              <w:pStyle w:val="34"/>
              <w:wordWrap w:val="0"/>
              <w:adjustRightInd/>
              <w:snapToGrid w:val="0"/>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24</w:t>
            </w:r>
          </w:p>
        </w:tc>
        <w:tc>
          <w:tcPr>
            <w:tcW w:w="2917" w:type="dxa"/>
            <w:tcMar>
              <w:left w:w="113" w:type="dxa"/>
              <w:right w:w="113" w:type="dxa"/>
            </w:tcMar>
            <w:vAlign w:val="center"/>
          </w:tcPr>
          <w:p w14:paraId="5FE91947">
            <w:pPr>
              <w:widowControl/>
              <w:shd w:val="clear" w:color="auto" w:fill="FFFFFF"/>
              <w:snapToGrid w:val="0"/>
              <w:jc w:val="center"/>
              <w:rPr>
                <w:rFonts w:ascii="宋体" w:hAnsi="宋体" w:cs="宋体"/>
                <w:color w:val="auto"/>
                <w:kern w:val="0"/>
                <w:sz w:val="24"/>
                <w:highlight w:val="none"/>
              </w:rPr>
            </w:pPr>
            <w:r>
              <w:rPr>
                <w:rFonts w:hint="eastAsia" w:ascii="宋体" w:hAnsi="宋体" w:cs="宋体"/>
                <w:color w:val="auto"/>
                <w:kern w:val="0"/>
                <w:sz w:val="24"/>
                <w:highlight w:val="none"/>
              </w:rPr>
              <w:t>信用查询</w:t>
            </w:r>
          </w:p>
        </w:tc>
        <w:tc>
          <w:tcPr>
            <w:tcW w:w="6579" w:type="dxa"/>
            <w:tcMar>
              <w:left w:w="113" w:type="dxa"/>
              <w:right w:w="113" w:type="dxa"/>
            </w:tcMar>
            <w:vAlign w:val="center"/>
          </w:tcPr>
          <w:p w14:paraId="2354C802">
            <w:pPr>
              <w:snapToGrid w:val="0"/>
              <w:rPr>
                <w:rFonts w:ascii="宋体" w:hAnsi="宋体" w:cs="宋体"/>
                <w:color w:val="auto"/>
                <w:kern w:val="0"/>
                <w:sz w:val="24"/>
                <w:highlight w:val="none"/>
              </w:rPr>
            </w:pPr>
            <w:r>
              <w:rPr>
                <w:rFonts w:hint="eastAsia" w:ascii="宋体" w:hAnsi="宋体" w:cs="宋体"/>
                <w:color w:val="auto"/>
                <w:kern w:val="0"/>
                <w:sz w:val="24"/>
                <w:highlight w:val="none"/>
              </w:rPr>
              <w:t>详见评标办法</w:t>
            </w:r>
          </w:p>
        </w:tc>
      </w:tr>
      <w:tr w14:paraId="5D19B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14:paraId="151C9F77">
            <w:pPr>
              <w:pStyle w:val="34"/>
              <w:adjustRightInd/>
              <w:snapToGrid w:val="0"/>
              <w:jc w:val="center"/>
              <w:rPr>
                <w:rFonts w:hint="eastAsia" w:eastAsia="宋体"/>
                <w:color w:val="auto"/>
                <w:sz w:val="28"/>
                <w:szCs w:val="28"/>
                <w:highlight w:val="none"/>
                <w:lang w:val="en-US" w:eastAsia="zh-CN"/>
              </w:rPr>
            </w:pPr>
            <w:r>
              <w:rPr>
                <w:rFonts w:hint="eastAsia" w:cs="宋体"/>
                <w:highlight w:val="none"/>
              </w:rPr>
              <w:t>2</w:t>
            </w:r>
            <w:r>
              <w:rPr>
                <w:rFonts w:hint="eastAsia" w:cs="宋体"/>
                <w:highlight w:val="none"/>
                <w:lang w:val="en-US" w:eastAsia="zh-CN"/>
              </w:rPr>
              <w:t>5</w:t>
            </w:r>
          </w:p>
        </w:tc>
        <w:tc>
          <w:tcPr>
            <w:tcW w:w="2917" w:type="dxa"/>
            <w:tcMar>
              <w:left w:w="113" w:type="dxa"/>
              <w:right w:w="113" w:type="dxa"/>
            </w:tcMar>
            <w:vAlign w:val="center"/>
          </w:tcPr>
          <w:p w14:paraId="132843F2">
            <w:pPr>
              <w:spacing w:line="400" w:lineRule="exact"/>
              <w:rPr>
                <w:rFonts w:hint="eastAsia" w:ascii="宋体" w:hAnsi="宋体" w:cs="宋体"/>
                <w:color w:val="auto"/>
                <w:kern w:val="0"/>
                <w:sz w:val="24"/>
                <w:highlight w:val="none"/>
              </w:rPr>
            </w:pPr>
            <w:r>
              <w:rPr>
                <w:rFonts w:hint="eastAsia" w:ascii="宋体" w:hAnsi="宋体" w:cs="宋体"/>
                <w:bCs/>
                <w:sz w:val="24"/>
                <w:highlight w:val="none"/>
              </w:rPr>
              <w:t>采购标的及其对应的中小企业划分标准所属行业</w:t>
            </w:r>
          </w:p>
        </w:tc>
        <w:tc>
          <w:tcPr>
            <w:tcW w:w="6579" w:type="dxa"/>
            <w:tcMar>
              <w:left w:w="113" w:type="dxa"/>
              <w:right w:w="113" w:type="dxa"/>
            </w:tcMar>
            <w:vAlign w:val="center"/>
          </w:tcPr>
          <w:p w14:paraId="457B0612">
            <w:pPr>
              <w:spacing w:line="400" w:lineRule="exact"/>
              <w:rPr>
                <w:rFonts w:hint="eastAsia" w:ascii="宋体" w:hAnsi="宋体" w:cs="宋体"/>
                <w:color w:val="auto"/>
                <w:kern w:val="0"/>
                <w:sz w:val="24"/>
                <w:highlight w:val="none"/>
              </w:rPr>
            </w:pPr>
            <w:r>
              <w:rPr>
                <w:rFonts w:hint="eastAsia" w:ascii="宋体" w:hAnsi="宋体" w:cs="宋体"/>
                <w:bCs/>
                <w:sz w:val="24"/>
                <w:highlight w:val="none"/>
              </w:rPr>
              <w:t>标的：</w:t>
            </w:r>
            <w:r>
              <w:rPr>
                <w:rFonts w:hint="eastAsia" w:ascii="宋体" w:hAnsi="宋体" w:cs="宋体"/>
                <w:bCs/>
                <w:sz w:val="24"/>
                <w:highlight w:val="none"/>
                <w:u w:val="single"/>
              </w:rPr>
              <w:t xml:space="preserve"> </w:t>
            </w:r>
            <w:r>
              <w:rPr>
                <w:rFonts w:hint="eastAsia" w:ascii="宋体" w:hAnsi="宋体" w:cs="宋体"/>
                <w:bCs/>
                <w:sz w:val="24"/>
                <w:highlight w:val="none"/>
                <w:u w:val="single"/>
                <w:lang w:eastAsia="zh-CN"/>
              </w:rPr>
              <w:t>铜陵市第三人民医院就医环境综合提升改造项目环境影响评价项目</w:t>
            </w:r>
            <w:r>
              <w:rPr>
                <w:rFonts w:hint="eastAsia" w:ascii="宋体" w:hAnsi="宋体" w:cs="宋体"/>
                <w:bCs/>
                <w:sz w:val="24"/>
                <w:highlight w:val="none"/>
                <w:u w:val="single"/>
              </w:rPr>
              <w:t xml:space="preserve"> </w:t>
            </w:r>
            <w:r>
              <w:rPr>
                <w:rFonts w:hint="eastAsia" w:ascii="宋体" w:hAnsi="宋体" w:cs="宋体"/>
                <w:bCs/>
                <w:sz w:val="24"/>
                <w:highlight w:val="none"/>
              </w:rPr>
              <w:t>，属于</w:t>
            </w:r>
            <w:r>
              <w:rPr>
                <w:rFonts w:hint="eastAsia" w:ascii="宋体" w:hAnsi="宋体" w:cs="宋体"/>
                <w:bCs/>
                <w:sz w:val="24"/>
                <w:highlight w:val="none"/>
                <w:u w:val="single"/>
              </w:rPr>
              <w:t xml:space="preserve"> 其他未列明行业 </w:t>
            </w:r>
            <w:r>
              <w:rPr>
                <w:rFonts w:hint="eastAsia" w:ascii="宋体" w:hAnsi="宋体" w:cs="宋体"/>
                <w:bCs/>
                <w:sz w:val="24"/>
                <w:highlight w:val="none"/>
              </w:rPr>
              <w:t>。</w:t>
            </w:r>
          </w:p>
        </w:tc>
      </w:tr>
      <w:tr w14:paraId="7FA23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0300" w:type="dxa"/>
            <w:gridSpan w:val="3"/>
            <w:tcMar>
              <w:left w:w="113" w:type="dxa"/>
              <w:right w:w="113" w:type="dxa"/>
            </w:tcMar>
            <w:vAlign w:val="center"/>
          </w:tcPr>
          <w:p w14:paraId="449D50F5">
            <w:pPr>
              <w:pStyle w:val="17"/>
              <w:shd w:val="clear" w:color="auto" w:fill="FFFFFF"/>
              <w:snapToGrid w:val="0"/>
              <w:spacing w:before="0" w:beforeAutospacing="0" w:after="0" w:afterAutospacing="0" w:line="360" w:lineRule="auto"/>
              <w:rPr>
                <w:highlight w:val="none"/>
              </w:rPr>
            </w:pPr>
            <w:r>
              <w:rPr>
                <w:rFonts w:hint="eastAsia"/>
                <w:highlight w:val="none"/>
                <w:shd w:val="clear" w:color="auto" w:fill="FFFFFF"/>
              </w:rPr>
              <w:t>附：中小微企业划分标准</w:t>
            </w:r>
          </w:p>
          <w:tbl>
            <w:tblPr>
              <w:tblStyle w:val="18"/>
              <w:tblpPr w:leftFromText="180" w:rightFromText="180" w:vertAnchor="text" w:horzAnchor="page" w:tblpXSpec="center" w:tblpY="473"/>
              <w:tblOverlap w:val="never"/>
              <w:tblW w:w="895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198"/>
              <w:gridCol w:w="1377"/>
              <w:gridCol w:w="881"/>
              <w:gridCol w:w="1125"/>
              <w:gridCol w:w="1851"/>
              <w:gridCol w:w="1379"/>
              <w:gridCol w:w="1141"/>
            </w:tblGrid>
            <w:tr w14:paraId="5C51C0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2" w:hRule="atLeast"/>
                <w:jc w:val="center"/>
              </w:trPr>
              <w:tc>
                <w:tcPr>
                  <w:tcW w:w="119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003EA0">
                  <w:pPr>
                    <w:pStyle w:val="17"/>
                    <w:shd w:val="clear" w:color="auto" w:fill="FFFFFF"/>
                    <w:snapToGrid w:val="0"/>
                    <w:spacing w:before="0" w:beforeAutospacing="0" w:after="0" w:afterAutospacing="0" w:line="360" w:lineRule="auto"/>
                    <w:jc w:val="center"/>
                    <w:rPr>
                      <w:sz w:val="21"/>
                      <w:szCs w:val="21"/>
                      <w:highlight w:val="none"/>
                    </w:rPr>
                  </w:pPr>
                  <w:r>
                    <w:rPr>
                      <w:rFonts w:hint="eastAsia"/>
                      <w:b/>
                      <w:bCs/>
                      <w:sz w:val="21"/>
                      <w:szCs w:val="21"/>
                      <w:highlight w:val="none"/>
                    </w:rPr>
                    <w:t>行业名称</w:t>
                  </w:r>
                </w:p>
              </w:tc>
              <w:tc>
                <w:tcPr>
                  <w:tcW w:w="13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54D537">
                  <w:pPr>
                    <w:pStyle w:val="17"/>
                    <w:shd w:val="clear" w:color="auto" w:fill="FFFFFF"/>
                    <w:snapToGrid w:val="0"/>
                    <w:spacing w:before="0" w:beforeAutospacing="0" w:after="0" w:afterAutospacing="0" w:line="360" w:lineRule="auto"/>
                    <w:jc w:val="center"/>
                    <w:rPr>
                      <w:sz w:val="21"/>
                      <w:szCs w:val="21"/>
                      <w:highlight w:val="none"/>
                    </w:rPr>
                  </w:pPr>
                  <w:r>
                    <w:rPr>
                      <w:rFonts w:hint="eastAsia"/>
                      <w:b/>
                      <w:bCs/>
                      <w:sz w:val="21"/>
                      <w:szCs w:val="21"/>
                      <w:highlight w:val="none"/>
                    </w:rPr>
                    <w:t>指标名称</w:t>
                  </w:r>
                </w:p>
              </w:tc>
              <w:tc>
                <w:tcPr>
                  <w:tcW w:w="88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651408">
                  <w:pPr>
                    <w:pStyle w:val="17"/>
                    <w:shd w:val="clear" w:color="auto" w:fill="FFFFFF"/>
                    <w:snapToGrid w:val="0"/>
                    <w:spacing w:before="0" w:beforeAutospacing="0" w:after="0" w:afterAutospacing="0" w:line="360" w:lineRule="auto"/>
                    <w:jc w:val="center"/>
                    <w:rPr>
                      <w:sz w:val="21"/>
                      <w:szCs w:val="21"/>
                      <w:highlight w:val="none"/>
                    </w:rPr>
                  </w:pPr>
                  <w:r>
                    <w:rPr>
                      <w:rFonts w:hint="eastAsia"/>
                      <w:b/>
                      <w:bCs/>
                      <w:sz w:val="21"/>
                      <w:szCs w:val="21"/>
                      <w:highlight w:val="none"/>
                    </w:rPr>
                    <w:t>计量</w:t>
                  </w:r>
                </w:p>
                <w:p w14:paraId="6AD01927">
                  <w:pPr>
                    <w:pStyle w:val="17"/>
                    <w:shd w:val="clear" w:color="auto" w:fill="FFFFFF"/>
                    <w:snapToGrid w:val="0"/>
                    <w:spacing w:before="0" w:beforeAutospacing="0" w:after="0" w:afterAutospacing="0" w:line="360" w:lineRule="auto"/>
                    <w:jc w:val="center"/>
                    <w:rPr>
                      <w:sz w:val="21"/>
                      <w:szCs w:val="21"/>
                      <w:highlight w:val="none"/>
                    </w:rPr>
                  </w:pPr>
                  <w:r>
                    <w:rPr>
                      <w:rFonts w:hint="eastAsia"/>
                      <w:b/>
                      <w:bCs/>
                      <w:sz w:val="21"/>
                      <w:szCs w:val="21"/>
                      <w:highlight w:val="none"/>
                    </w:rPr>
                    <w:t>单位</w:t>
                  </w:r>
                </w:p>
              </w:tc>
              <w:tc>
                <w:tcPr>
                  <w:tcW w:w="112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D9FAED">
                  <w:pPr>
                    <w:pStyle w:val="17"/>
                    <w:shd w:val="clear" w:color="auto" w:fill="FFFFFF"/>
                    <w:snapToGrid w:val="0"/>
                    <w:spacing w:before="0" w:beforeAutospacing="0" w:after="0" w:afterAutospacing="0" w:line="360" w:lineRule="auto"/>
                    <w:jc w:val="center"/>
                    <w:rPr>
                      <w:sz w:val="21"/>
                      <w:szCs w:val="21"/>
                      <w:highlight w:val="none"/>
                    </w:rPr>
                  </w:pPr>
                  <w:r>
                    <w:rPr>
                      <w:rFonts w:hint="eastAsia"/>
                      <w:b/>
                      <w:bCs/>
                      <w:sz w:val="21"/>
                      <w:szCs w:val="21"/>
                      <w:highlight w:val="none"/>
                    </w:rPr>
                    <w:t>大型</w:t>
                  </w:r>
                </w:p>
              </w:tc>
              <w:tc>
                <w:tcPr>
                  <w:tcW w:w="18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94C5D4">
                  <w:pPr>
                    <w:pStyle w:val="17"/>
                    <w:shd w:val="clear" w:color="auto" w:fill="FFFFFF"/>
                    <w:snapToGrid w:val="0"/>
                    <w:spacing w:before="0" w:beforeAutospacing="0" w:after="0" w:afterAutospacing="0" w:line="360" w:lineRule="auto"/>
                    <w:jc w:val="center"/>
                    <w:rPr>
                      <w:sz w:val="21"/>
                      <w:szCs w:val="21"/>
                      <w:highlight w:val="none"/>
                    </w:rPr>
                  </w:pPr>
                  <w:r>
                    <w:rPr>
                      <w:rFonts w:hint="eastAsia"/>
                      <w:b/>
                      <w:bCs/>
                      <w:sz w:val="21"/>
                      <w:szCs w:val="21"/>
                      <w:highlight w:val="none"/>
                    </w:rPr>
                    <w:t>中型</w:t>
                  </w:r>
                </w:p>
              </w:tc>
              <w:tc>
                <w:tcPr>
                  <w:tcW w:w="13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8F585F">
                  <w:pPr>
                    <w:pStyle w:val="17"/>
                    <w:shd w:val="clear" w:color="auto" w:fill="FFFFFF"/>
                    <w:snapToGrid w:val="0"/>
                    <w:spacing w:before="0" w:beforeAutospacing="0" w:after="0" w:afterAutospacing="0" w:line="360" w:lineRule="auto"/>
                    <w:jc w:val="center"/>
                    <w:rPr>
                      <w:sz w:val="21"/>
                      <w:szCs w:val="21"/>
                      <w:highlight w:val="none"/>
                    </w:rPr>
                  </w:pPr>
                  <w:r>
                    <w:rPr>
                      <w:rFonts w:hint="eastAsia"/>
                      <w:b/>
                      <w:bCs/>
                      <w:sz w:val="21"/>
                      <w:szCs w:val="21"/>
                      <w:highlight w:val="none"/>
                    </w:rPr>
                    <w:t>小型</w:t>
                  </w:r>
                </w:p>
              </w:tc>
              <w:tc>
                <w:tcPr>
                  <w:tcW w:w="114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867F52">
                  <w:pPr>
                    <w:pStyle w:val="17"/>
                    <w:shd w:val="clear" w:color="auto" w:fill="FFFFFF"/>
                    <w:snapToGrid w:val="0"/>
                    <w:spacing w:before="0" w:beforeAutospacing="0" w:after="0" w:afterAutospacing="0" w:line="360" w:lineRule="auto"/>
                    <w:jc w:val="center"/>
                    <w:rPr>
                      <w:sz w:val="21"/>
                      <w:szCs w:val="21"/>
                      <w:highlight w:val="none"/>
                    </w:rPr>
                  </w:pPr>
                  <w:r>
                    <w:rPr>
                      <w:rFonts w:hint="eastAsia"/>
                      <w:b/>
                      <w:bCs/>
                      <w:sz w:val="21"/>
                      <w:szCs w:val="21"/>
                      <w:highlight w:val="none"/>
                    </w:rPr>
                    <w:t>微型</w:t>
                  </w:r>
                </w:p>
              </w:tc>
            </w:tr>
            <w:tr w14:paraId="0D44B0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33A4F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农、林、牧、渔业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C1FFE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5DFBE5">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B4BE66">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Y≥20000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B4A24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500≤Y&lt;20000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724187">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50≤Y&lt;500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5364A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Y&lt;50</w:t>
                  </w:r>
                </w:p>
              </w:tc>
            </w:tr>
            <w:tr w14:paraId="4DB775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F1CF2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工业★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43AE10">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D27149">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9D6956">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X≥1000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9028FE">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300≤X&lt;1000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F16D17">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20≤X&lt;300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EB300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X&lt;20</w:t>
                  </w:r>
                </w:p>
              </w:tc>
            </w:tr>
            <w:tr w14:paraId="7C1737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BD8307">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AAA51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2910BE">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661C9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Y≥40000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32D080">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2000≤Y&lt;40000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3D4C9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300≤Y&lt;2000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25B1A9">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Y&lt;300</w:t>
                  </w:r>
                </w:p>
              </w:tc>
            </w:tr>
            <w:tr w14:paraId="533DB1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380B4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建筑业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8177A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B83346">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FCFFD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Y≥80000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8CD02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6000≤Y&lt;80000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BE5F9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300≤Y&lt;6000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EB9BD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Y&lt;300</w:t>
                  </w:r>
                </w:p>
              </w:tc>
            </w:tr>
            <w:tr w14:paraId="29F99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A1E9CE">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A800F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资产总额(Z)</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84C53">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AC7156">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Z≥80000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395B1">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5000≤Z&lt;80000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4738E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300≤Z&lt;5000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EC1969">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Z&lt;300</w:t>
                  </w:r>
                </w:p>
              </w:tc>
            </w:tr>
            <w:tr w14:paraId="0E72DF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0B93F6">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批发业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D0F22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80A2C6">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0C9739">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X≥200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D0215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20≤X&lt;200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8EF58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5≤X&lt;20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B7609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X&lt;5</w:t>
                  </w:r>
                </w:p>
              </w:tc>
            </w:tr>
            <w:tr w14:paraId="29EBD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10C91E">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E78D7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0BA1A7">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CC638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Y≥40000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3A98A9">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5000≤Y&lt;40000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ED1CD7">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1000≤Y&lt;5000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D06C7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Y&lt;1000</w:t>
                  </w:r>
                </w:p>
              </w:tc>
            </w:tr>
            <w:tr w14:paraId="24BE38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88AED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零售业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6F67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BC8C4E">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F8227">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X≥300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A3694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50≤X&lt;300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09A68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10≤X&lt;50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8B413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X&lt;10</w:t>
                  </w:r>
                </w:p>
              </w:tc>
            </w:tr>
            <w:tr w14:paraId="6115A2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91BF30">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01EF1E">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25EA4B">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E409E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Y≥20000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41D1A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500≤Y&lt;20000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3D790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100≤Y&lt;500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ABBE7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Y&lt;100</w:t>
                  </w:r>
                </w:p>
              </w:tc>
            </w:tr>
            <w:tr w14:paraId="10CEAA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3FA9C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交通运输业★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CBDBF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C10B63">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65694E">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X≥1000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7AEC5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300≤X&lt;1000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1BCA96">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20≤X&lt;300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E24D9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X&lt;20</w:t>
                  </w:r>
                </w:p>
              </w:tc>
            </w:tr>
            <w:tr w14:paraId="47211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1D5A72">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D986F7">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53F2F8">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EF9FD9">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Y≥30000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FC679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3000≤Y&lt;30000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EB816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200≤Y&lt;3000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9D3849">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Y&lt;200</w:t>
                  </w:r>
                </w:p>
              </w:tc>
            </w:tr>
            <w:tr w14:paraId="0623DE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4B0A41">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仓储业★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63291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DD2947">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FA78A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X≥200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687D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100≤X&lt;200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66FF30">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20≤X&lt;100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CCAE86">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X&lt;20</w:t>
                  </w:r>
                </w:p>
              </w:tc>
            </w:tr>
            <w:tr w14:paraId="72DA2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2C276F">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25434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43D2DB">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EB608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Y≥30000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2468AE">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1000≤Y&lt;30000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E04C7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100≤Y&lt;1000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02FE47">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Y&lt;100</w:t>
                  </w:r>
                </w:p>
              </w:tc>
            </w:tr>
            <w:tr w14:paraId="466A00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055320">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邮政业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72C9F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312170">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0FF24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X≥1000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C0A08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300≤X&lt;1000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12745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20≤X&lt;300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05856E">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X&lt;20</w:t>
                  </w:r>
                </w:p>
              </w:tc>
            </w:tr>
            <w:tr w14:paraId="65BBBB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214CC">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01152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F47D5D">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7E089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Y≥30000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5B382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2000≤Y&lt;30000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A7961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100≤Y&lt;2000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8A21B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Y&lt;100</w:t>
                  </w:r>
                </w:p>
              </w:tc>
            </w:tr>
            <w:tr w14:paraId="0E05D2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25784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住宿业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24A99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96802F">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8157D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X≥300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9AA67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100≤X&lt;300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2587E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10≤X&lt;100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8659E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X&lt;10</w:t>
                  </w:r>
                </w:p>
              </w:tc>
            </w:tr>
            <w:tr w14:paraId="23306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860B4A">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48E9A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A48564">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676D00">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Y≥10000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3490F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2000≤Y&lt;10000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DD1F4E">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100≤Y&lt;2000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5AD0E6">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Y&lt;100</w:t>
                  </w:r>
                </w:p>
              </w:tc>
            </w:tr>
            <w:tr w14:paraId="0DB2FB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33781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餐饮业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B6281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816976">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AF433E">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X≥300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FD8D1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100≤X&lt;300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F0891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10≤X&lt;100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24A737">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X&lt;10</w:t>
                  </w:r>
                </w:p>
              </w:tc>
            </w:tr>
            <w:tr w14:paraId="47CD4A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5"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C29C5F">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D2F67">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AF1106">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E271A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Y≥10000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72C956">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2000≤Y&lt;10000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7F3F7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100≤Y&lt;2000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69A6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Y&lt;100</w:t>
                  </w:r>
                </w:p>
              </w:tc>
            </w:tr>
            <w:tr w14:paraId="3FD26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B05AA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信息传输业★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A4038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D2D97B">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7CF9C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X≥2000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3320C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100≤X&lt;2000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4466B7">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10≤X&lt;100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3170D9">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X&lt;10</w:t>
                  </w:r>
                </w:p>
              </w:tc>
            </w:tr>
            <w:tr w14:paraId="04EB9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2C4A40">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1C456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4AA798">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DD7D51">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Y≥100000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A2DEE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1000≤Y&lt;100000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0947F9">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100≤Y&lt;1000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49440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Y&lt;100</w:t>
                  </w:r>
                </w:p>
              </w:tc>
            </w:tr>
            <w:tr w14:paraId="7E3B0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54D34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软件和信息技术服务业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EA603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967D49">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9B367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X≥300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0C047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100≤X&lt;300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1D7E5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10≤X&lt;100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5E92C0">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X&lt;10</w:t>
                  </w:r>
                </w:p>
              </w:tc>
            </w:tr>
            <w:tr w14:paraId="3A5DDA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CB190B">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E5DB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36FCFF">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DBA5B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Y≥10000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E6EBD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1000≤Y&lt;10000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0FDC20">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50≤Y&lt;1000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32D7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Y&lt;50</w:t>
                  </w:r>
                </w:p>
              </w:tc>
            </w:tr>
            <w:tr w14:paraId="717434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35"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CA107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房地产开发经营</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8E1CA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C47382">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91AF61">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Y≥200000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966321">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1000≤Y&lt;200000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AF5E8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100≤Y&lt;1000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E13304">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Y&lt;100</w:t>
                  </w:r>
                </w:p>
              </w:tc>
            </w:tr>
            <w:tr w14:paraId="63B45B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35"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1AE426">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5EE98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资产总额(Z)</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33BAB7">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411F2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Z≥10000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1D57E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5000≤Z&lt;10000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9B922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2000≤Z&lt;5000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AD5CB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Z&lt;2000</w:t>
                  </w:r>
                </w:p>
              </w:tc>
            </w:tr>
            <w:tr w14:paraId="479C4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E4424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物业管理</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10253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7CE30B">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337D8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X≥1000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494AF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300≤X&lt;1000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1A200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100≤X&lt;300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C4FBE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X&lt;100</w:t>
                  </w:r>
                </w:p>
              </w:tc>
            </w:tr>
            <w:tr w14:paraId="0F983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24708D">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D51991">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营业收入(Y)</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390760">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D6A5F1">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Y≥5000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F9F1B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1000≤Y&lt;5000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5B88F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500≤Y&lt;1000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F246DF">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Y&lt;500</w:t>
                  </w:r>
                </w:p>
              </w:tc>
            </w:tr>
            <w:tr w14:paraId="550AD5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65FF8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租赁和商务服务业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A02A5B">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CDAC32">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2D29A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X≥300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CBD90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100≤X&lt;300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294466">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10≤X&lt;100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A4A4D2">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X&lt;10</w:t>
                  </w:r>
                </w:p>
              </w:tc>
            </w:tr>
            <w:tr w14:paraId="39FBA8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vMerge w:val="continue"/>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98E864">
                  <w:pPr>
                    <w:pStyle w:val="17"/>
                    <w:shd w:val="clear" w:color="auto" w:fill="FFFFFF"/>
                    <w:snapToGrid w:val="0"/>
                    <w:spacing w:before="0" w:beforeAutospacing="0" w:after="0" w:afterAutospacing="0" w:line="360" w:lineRule="auto"/>
                    <w:rPr>
                      <w:sz w:val="21"/>
                      <w:szCs w:val="21"/>
                      <w:highlight w:val="none"/>
                    </w:rPr>
                  </w:pP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662A8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资产总额(Z)</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BECFA7">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万元</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1498C0">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Z≥120000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FB725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8000≤Z&lt;120000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25E6F1">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100≤Z&lt;8000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FCA2D1">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Z&lt;100</w:t>
                  </w:r>
                </w:p>
              </w:tc>
            </w:tr>
            <w:tr w14:paraId="50986E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jc w:val="center"/>
              </w:trPr>
              <w:tc>
                <w:tcPr>
                  <w:tcW w:w="119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7FBC73">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其他未列明行业★</w:t>
                  </w:r>
                </w:p>
              </w:tc>
              <w:tc>
                <w:tcPr>
                  <w:tcW w:w="137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AB774D">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从业人员(X)</w:t>
                  </w:r>
                </w:p>
              </w:tc>
              <w:tc>
                <w:tcPr>
                  <w:tcW w:w="88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B91401">
                  <w:pPr>
                    <w:pStyle w:val="17"/>
                    <w:shd w:val="clear" w:color="auto" w:fill="FFFFFF"/>
                    <w:snapToGrid w:val="0"/>
                    <w:spacing w:before="0" w:beforeAutospacing="0" w:after="0" w:afterAutospacing="0" w:line="360" w:lineRule="auto"/>
                    <w:jc w:val="center"/>
                    <w:rPr>
                      <w:sz w:val="21"/>
                      <w:szCs w:val="21"/>
                      <w:highlight w:val="none"/>
                    </w:rPr>
                  </w:pPr>
                  <w:r>
                    <w:rPr>
                      <w:rFonts w:hint="eastAsia"/>
                      <w:sz w:val="21"/>
                      <w:szCs w:val="21"/>
                      <w:highlight w:val="none"/>
                    </w:rPr>
                    <w:t>人</w:t>
                  </w:r>
                </w:p>
              </w:tc>
              <w:tc>
                <w:tcPr>
                  <w:tcW w:w="11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15DE3A">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X≥300</w:t>
                  </w:r>
                </w:p>
              </w:tc>
              <w:tc>
                <w:tcPr>
                  <w:tcW w:w="18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B6656C">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100≤X&lt;300</w:t>
                  </w:r>
                </w:p>
              </w:tc>
              <w:tc>
                <w:tcPr>
                  <w:tcW w:w="137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FED6A5">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10≤X&lt;100</w:t>
                  </w:r>
                </w:p>
              </w:tc>
              <w:tc>
                <w:tcPr>
                  <w:tcW w:w="114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AC9408">
                  <w:pPr>
                    <w:pStyle w:val="17"/>
                    <w:shd w:val="clear" w:color="auto" w:fill="FFFFFF"/>
                    <w:snapToGrid w:val="0"/>
                    <w:spacing w:before="0" w:beforeAutospacing="0" w:after="0" w:afterAutospacing="0" w:line="360" w:lineRule="auto"/>
                    <w:rPr>
                      <w:sz w:val="21"/>
                      <w:szCs w:val="21"/>
                      <w:highlight w:val="none"/>
                    </w:rPr>
                  </w:pPr>
                  <w:r>
                    <w:rPr>
                      <w:rFonts w:hint="eastAsia"/>
                      <w:sz w:val="21"/>
                      <w:szCs w:val="21"/>
                      <w:highlight w:val="none"/>
                    </w:rPr>
                    <w:t>X&lt;10</w:t>
                  </w:r>
                </w:p>
              </w:tc>
            </w:tr>
          </w:tbl>
          <w:p w14:paraId="4396479D">
            <w:pPr>
              <w:pStyle w:val="17"/>
              <w:shd w:val="clear" w:color="auto" w:fill="FFFFFF"/>
              <w:snapToGrid w:val="0"/>
              <w:spacing w:before="0" w:beforeAutospacing="0" w:after="0" w:afterAutospacing="0" w:line="360" w:lineRule="auto"/>
              <w:rPr>
                <w:rFonts w:hint="eastAsia"/>
                <w:highlight w:val="none"/>
                <w:shd w:val="clear" w:color="auto" w:fill="FFFFFF"/>
              </w:rPr>
            </w:pPr>
            <w:r>
              <w:rPr>
                <w:rFonts w:hint="eastAsia"/>
                <w:highlight w:val="none"/>
                <w:shd w:val="clear" w:color="auto" w:fill="FFFFFF"/>
              </w:rPr>
              <w:t> </w:t>
            </w:r>
          </w:p>
          <w:p w14:paraId="3C3106E8">
            <w:pPr>
              <w:pStyle w:val="17"/>
              <w:shd w:val="clear" w:color="auto" w:fill="FFFFFF"/>
              <w:snapToGrid w:val="0"/>
              <w:spacing w:before="0" w:beforeAutospacing="0" w:after="0" w:afterAutospacing="0" w:line="360" w:lineRule="auto"/>
              <w:rPr>
                <w:rFonts w:hint="eastAsia"/>
                <w:highlight w:val="none"/>
                <w:shd w:val="clear" w:color="auto" w:fill="FFFFFF"/>
              </w:rPr>
            </w:pPr>
          </w:p>
          <w:p w14:paraId="21183D9F">
            <w:pPr>
              <w:pStyle w:val="17"/>
              <w:shd w:val="clear" w:color="auto" w:fill="FFFFFF"/>
              <w:snapToGrid w:val="0"/>
              <w:spacing w:before="0" w:beforeAutospacing="0" w:after="0" w:afterAutospacing="0" w:line="360" w:lineRule="auto"/>
              <w:rPr>
                <w:rFonts w:hint="eastAsia"/>
                <w:highlight w:val="none"/>
                <w:shd w:val="clear" w:color="auto" w:fill="FFFFFF"/>
              </w:rPr>
            </w:pPr>
          </w:p>
          <w:p w14:paraId="41970628">
            <w:pPr>
              <w:pStyle w:val="17"/>
              <w:shd w:val="clear" w:color="auto" w:fill="FFFFFF"/>
              <w:snapToGrid w:val="0"/>
              <w:spacing w:before="0" w:beforeAutospacing="0" w:after="0" w:afterAutospacing="0" w:line="360" w:lineRule="auto"/>
              <w:rPr>
                <w:rFonts w:hint="eastAsia"/>
                <w:highlight w:val="none"/>
                <w:shd w:val="clear" w:color="auto" w:fill="FFFFFF"/>
              </w:rPr>
            </w:pPr>
          </w:p>
          <w:p w14:paraId="16E74AC5">
            <w:pPr>
              <w:pStyle w:val="17"/>
              <w:shd w:val="clear" w:color="auto" w:fill="FFFFFF"/>
              <w:snapToGrid w:val="0"/>
              <w:spacing w:before="0" w:beforeAutospacing="0" w:after="0" w:afterAutospacing="0" w:line="360" w:lineRule="auto"/>
              <w:rPr>
                <w:rFonts w:hint="eastAsia"/>
                <w:highlight w:val="none"/>
                <w:shd w:val="clear" w:color="auto" w:fill="FFFFFF"/>
              </w:rPr>
            </w:pPr>
          </w:p>
          <w:p w14:paraId="487586DC">
            <w:pPr>
              <w:pStyle w:val="17"/>
              <w:shd w:val="clear" w:color="auto" w:fill="FFFFFF"/>
              <w:snapToGrid w:val="0"/>
              <w:spacing w:before="0" w:beforeAutospacing="0" w:after="0" w:afterAutospacing="0" w:line="360" w:lineRule="auto"/>
              <w:rPr>
                <w:rFonts w:hint="eastAsia"/>
                <w:highlight w:val="none"/>
                <w:shd w:val="clear" w:color="auto" w:fill="FFFFFF"/>
              </w:rPr>
            </w:pPr>
          </w:p>
          <w:p w14:paraId="04A39E31">
            <w:pPr>
              <w:pStyle w:val="17"/>
              <w:shd w:val="clear" w:color="auto" w:fill="FFFFFF"/>
              <w:snapToGrid w:val="0"/>
              <w:spacing w:before="0" w:beforeAutospacing="0" w:after="0" w:afterAutospacing="0" w:line="360" w:lineRule="auto"/>
              <w:rPr>
                <w:rFonts w:hint="eastAsia"/>
                <w:highlight w:val="none"/>
                <w:shd w:val="clear" w:color="auto" w:fill="FFFFFF"/>
              </w:rPr>
            </w:pPr>
          </w:p>
          <w:p w14:paraId="39F8F2CE">
            <w:pPr>
              <w:pStyle w:val="17"/>
              <w:shd w:val="clear" w:color="auto" w:fill="FFFFFF"/>
              <w:snapToGrid w:val="0"/>
              <w:spacing w:before="0" w:beforeAutospacing="0" w:after="0" w:afterAutospacing="0" w:line="360" w:lineRule="auto"/>
              <w:rPr>
                <w:rFonts w:hint="eastAsia"/>
                <w:highlight w:val="none"/>
                <w:shd w:val="clear" w:color="auto" w:fill="FFFFFF"/>
              </w:rPr>
            </w:pPr>
          </w:p>
          <w:p w14:paraId="7314522F">
            <w:pPr>
              <w:pStyle w:val="17"/>
              <w:shd w:val="clear" w:color="auto" w:fill="FFFFFF"/>
              <w:snapToGrid w:val="0"/>
              <w:spacing w:before="0" w:beforeAutospacing="0" w:after="0" w:afterAutospacing="0" w:line="360" w:lineRule="auto"/>
              <w:rPr>
                <w:rFonts w:hint="eastAsia"/>
                <w:highlight w:val="none"/>
                <w:shd w:val="clear" w:color="auto" w:fill="FFFFFF"/>
              </w:rPr>
            </w:pPr>
          </w:p>
          <w:p w14:paraId="545539F9">
            <w:pPr>
              <w:pStyle w:val="17"/>
              <w:shd w:val="clear" w:color="auto" w:fill="FFFFFF"/>
              <w:snapToGrid w:val="0"/>
              <w:spacing w:before="0" w:beforeAutospacing="0" w:after="0" w:afterAutospacing="0" w:line="360" w:lineRule="auto"/>
              <w:rPr>
                <w:rFonts w:hint="eastAsia"/>
                <w:highlight w:val="none"/>
                <w:shd w:val="clear" w:color="auto" w:fill="FFFFFF"/>
              </w:rPr>
            </w:pPr>
          </w:p>
          <w:p w14:paraId="58362178">
            <w:pPr>
              <w:pStyle w:val="17"/>
              <w:shd w:val="clear" w:color="auto" w:fill="FFFFFF"/>
              <w:snapToGrid w:val="0"/>
              <w:spacing w:before="0" w:beforeAutospacing="0" w:after="0" w:afterAutospacing="0" w:line="360" w:lineRule="auto"/>
              <w:rPr>
                <w:rFonts w:hint="eastAsia"/>
                <w:highlight w:val="none"/>
                <w:shd w:val="clear" w:color="auto" w:fill="FFFFFF"/>
              </w:rPr>
            </w:pPr>
          </w:p>
          <w:p w14:paraId="757B50DC">
            <w:pPr>
              <w:pStyle w:val="17"/>
              <w:shd w:val="clear" w:color="auto" w:fill="FFFFFF"/>
              <w:snapToGrid w:val="0"/>
              <w:spacing w:before="0" w:beforeAutospacing="0" w:after="0" w:afterAutospacing="0" w:line="360" w:lineRule="auto"/>
              <w:rPr>
                <w:rFonts w:hint="eastAsia"/>
                <w:highlight w:val="none"/>
                <w:shd w:val="clear" w:color="auto" w:fill="FFFFFF"/>
              </w:rPr>
            </w:pPr>
          </w:p>
          <w:p w14:paraId="5016DC80">
            <w:pPr>
              <w:pStyle w:val="17"/>
              <w:shd w:val="clear" w:color="auto" w:fill="FFFFFF"/>
              <w:snapToGrid w:val="0"/>
              <w:spacing w:before="0" w:beforeAutospacing="0" w:after="0" w:afterAutospacing="0" w:line="360" w:lineRule="auto"/>
              <w:rPr>
                <w:rFonts w:hint="eastAsia"/>
                <w:highlight w:val="none"/>
                <w:shd w:val="clear" w:color="auto" w:fill="FFFFFF"/>
              </w:rPr>
            </w:pPr>
          </w:p>
          <w:p w14:paraId="2D20AE54">
            <w:pPr>
              <w:pStyle w:val="17"/>
              <w:shd w:val="clear" w:color="auto" w:fill="FFFFFF"/>
              <w:snapToGrid w:val="0"/>
              <w:spacing w:before="0" w:beforeAutospacing="0" w:after="0" w:afterAutospacing="0" w:line="360" w:lineRule="auto"/>
              <w:rPr>
                <w:rFonts w:hint="eastAsia"/>
                <w:highlight w:val="none"/>
                <w:shd w:val="clear" w:color="auto" w:fill="FFFFFF"/>
              </w:rPr>
            </w:pPr>
          </w:p>
          <w:p w14:paraId="77E37B39">
            <w:pPr>
              <w:pStyle w:val="17"/>
              <w:shd w:val="clear" w:color="auto" w:fill="FFFFFF"/>
              <w:snapToGrid w:val="0"/>
              <w:spacing w:before="0" w:beforeAutospacing="0" w:after="0" w:afterAutospacing="0" w:line="360" w:lineRule="auto"/>
              <w:rPr>
                <w:rFonts w:hint="eastAsia"/>
                <w:highlight w:val="none"/>
                <w:shd w:val="clear" w:color="auto" w:fill="FFFFFF"/>
              </w:rPr>
            </w:pPr>
          </w:p>
          <w:p w14:paraId="789C913D">
            <w:pPr>
              <w:pStyle w:val="17"/>
              <w:shd w:val="clear" w:color="auto" w:fill="FFFFFF"/>
              <w:snapToGrid w:val="0"/>
              <w:spacing w:before="0" w:beforeAutospacing="0" w:after="0" w:afterAutospacing="0" w:line="240" w:lineRule="auto"/>
              <w:rPr>
                <w:highlight w:val="none"/>
              </w:rPr>
            </w:pPr>
            <w:r>
              <w:rPr>
                <w:rFonts w:hint="eastAsia"/>
                <w:highlight w:val="none"/>
                <w:shd w:val="clear" w:color="auto" w:fill="FFFFFF"/>
              </w:rPr>
              <w:t>中小企业划分标准的说明：</w:t>
            </w:r>
          </w:p>
          <w:p w14:paraId="318CD808">
            <w:pPr>
              <w:pStyle w:val="17"/>
              <w:shd w:val="clear" w:color="auto" w:fill="FFFFFF"/>
              <w:snapToGrid w:val="0"/>
              <w:spacing w:before="0" w:beforeAutospacing="0" w:after="0" w:afterAutospacing="0" w:line="240" w:lineRule="auto"/>
              <w:rPr>
                <w:highlight w:val="none"/>
              </w:rPr>
            </w:pPr>
            <w:r>
              <w:rPr>
                <w:rFonts w:hint="eastAsia"/>
                <w:highlight w:val="none"/>
                <w:shd w:val="clear" w:color="auto" w:fill="FFFFFF"/>
              </w:rPr>
              <w:t>1、大型、中型和小型企业须同时满足所列指标的下限，否则下划一档；微型企业只须满足所列指标中的一项即可。</w:t>
            </w:r>
          </w:p>
          <w:p w14:paraId="1075FF5B">
            <w:pPr>
              <w:pStyle w:val="17"/>
              <w:shd w:val="clear" w:color="auto" w:fill="FFFFFF"/>
              <w:snapToGrid w:val="0"/>
              <w:spacing w:before="0" w:beforeAutospacing="0" w:after="0" w:afterAutospacing="0" w:line="240" w:lineRule="auto"/>
              <w:rPr>
                <w:highlight w:val="none"/>
              </w:rPr>
            </w:pPr>
            <w:r>
              <w:rPr>
                <w:rFonts w:hint="eastAsia"/>
                <w:highlight w:val="none"/>
                <w:shd w:val="clear" w:color="auto" w:fill="FFFFFF"/>
              </w:rPr>
              <w:t>2、附表中各行业的范围以《国民经济行业分类》（GB/T 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139CAAA">
            <w:pPr>
              <w:spacing w:line="240" w:lineRule="auto"/>
              <w:rPr>
                <w:rFonts w:hint="eastAsia" w:ascii="宋体" w:hAnsi="宋体" w:cs="宋体"/>
                <w:bCs/>
                <w:sz w:val="24"/>
                <w:highlight w:val="none"/>
              </w:rPr>
            </w:pPr>
            <w:r>
              <w:rPr>
                <w:rFonts w:hint="eastAsia" w:ascii="宋体" w:hAnsi="宋体" w:cs="宋体"/>
                <w:kern w:val="0"/>
                <w:sz w:val="24"/>
                <w:highlight w:val="none"/>
                <w:shd w:val="clear" w:color="auto" w:fill="FFFFFF"/>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tc>
      </w:tr>
      <w:bookmarkEnd w:id="0"/>
      <w:bookmarkEnd w:id="1"/>
      <w:bookmarkEnd w:id="2"/>
      <w:bookmarkEnd w:id="3"/>
      <w:bookmarkEnd w:id="4"/>
    </w:tbl>
    <w:p w14:paraId="2F41ED13">
      <w:pPr>
        <w:pStyle w:val="25"/>
        <w:ind w:left="0" w:firstLine="0" w:firstLineChars="0"/>
        <w:rPr>
          <w:color w:val="auto"/>
          <w:highlight w:val="none"/>
        </w:rPr>
      </w:pPr>
    </w:p>
    <w:p w14:paraId="4971A9A3">
      <w:pPr>
        <w:rPr>
          <w:color w:val="auto"/>
          <w:highlight w:val="none"/>
        </w:rPr>
      </w:pPr>
    </w:p>
    <w:p w14:paraId="09122441">
      <w:pPr>
        <w:pStyle w:val="25"/>
        <w:ind w:firstLine="640"/>
        <w:rPr>
          <w:color w:val="auto"/>
          <w:highlight w:val="none"/>
        </w:rPr>
      </w:pPr>
    </w:p>
    <w:p w14:paraId="1A7D8855">
      <w:pPr>
        <w:pStyle w:val="3"/>
        <w:snapToGrid w:val="0"/>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第三章  投标须知</w:t>
      </w:r>
    </w:p>
    <w:p w14:paraId="23B2FB90">
      <w:pPr>
        <w:pStyle w:val="4"/>
        <w:adjustRightInd w:val="0"/>
        <w:snapToGrid w:val="0"/>
        <w:spacing w:line="336" w:lineRule="auto"/>
        <w:ind w:firstLine="482" w:firstLineChars="200"/>
        <w:rPr>
          <w:rFonts w:ascii="宋体" w:hAnsi="宋体"/>
          <w:color w:val="auto"/>
          <w:sz w:val="24"/>
          <w:szCs w:val="24"/>
          <w:highlight w:val="none"/>
        </w:rPr>
      </w:pPr>
      <w:r>
        <w:rPr>
          <w:rFonts w:hint="eastAsia" w:ascii="宋体" w:hAnsi="宋体"/>
          <w:color w:val="auto"/>
          <w:sz w:val="24"/>
          <w:szCs w:val="24"/>
          <w:highlight w:val="none"/>
        </w:rPr>
        <w:t>一、总则</w:t>
      </w:r>
    </w:p>
    <w:p w14:paraId="5E12D094">
      <w:pPr>
        <w:adjustRightInd w:val="0"/>
        <w:snapToGrid w:val="0"/>
        <w:spacing w:line="336"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1、</w:t>
      </w:r>
      <w:r>
        <w:rPr>
          <w:rFonts w:hint="eastAsia" w:ascii="宋体" w:hAnsi="宋体" w:cs="宋体"/>
          <w:bCs/>
          <w:color w:val="auto"/>
          <w:sz w:val="24"/>
          <w:highlight w:val="none"/>
        </w:rPr>
        <w:t>本招标文件仅适用于本次招标的服务项目。招标代理机构接受招标人委托，根据招标人提交的服务要求，对此项目进行招标代理，编制招标文件，组织开评标活动。</w:t>
      </w:r>
    </w:p>
    <w:p w14:paraId="45D5CD60">
      <w:pPr>
        <w:pStyle w:val="4"/>
        <w:adjustRightInd w:val="0"/>
        <w:snapToGrid w:val="0"/>
        <w:spacing w:line="336" w:lineRule="auto"/>
        <w:ind w:firstLine="482" w:firstLineChars="200"/>
        <w:rPr>
          <w:rFonts w:ascii="宋体" w:hAnsi="宋体" w:cs="宋体"/>
          <w:b w:val="0"/>
          <w:color w:val="auto"/>
          <w:sz w:val="24"/>
          <w:szCs w:val="24"/>
          <w:highlight w:val="none"/>
        </w:rPr>
      </w:pPr>
      <w:r>
        <w:rPr>
          <w:rFonts w:hint="eastAsia" w:ascii="宋体" w:hAnsi="宋体" w:cs="宋体"/>
          <w:bCs w:val="0"/>
          <w:color w:val="auto"/>
          <w:sz w:val="24"/>
          <w:szCs w:val="24"/>
          <w:highlight w:val="none"/>
        </w:rPr>
        <w:t>2、</w:t>
      </w:r>
      <w:r>
        <w:rPr>
          <w:rFonts w:hint="eastAsia" w:ascii="宋体" w:hAnsi="宋体" w:cs="宋体"/>
          <w:b w:val="0"/>
          <w:color w:val="auto"/>
          <w:sz w:val="24"/>
          <w:szCs w:val="24"/>
          <w:highlight w:val="none"/>
        </w:rPr>
        <w:t>本次招标的服务系指除货物和工程以外的其他招标项目。无论招标文件是否列明，投标人所提供的服务必须符合国家相关现行法律法规的规定，否则投标无效。本招标文件所要求的证书、认证、资质，均应当是有权机构颁发，且在有效期内。</w:t>
      </w:r>
    </w:p>
    <w:p w14:paraId="01AF6DCC">
      <w:pPr>
        <w:pStyle w:val="4"/>
        <w:adjustRightInd w:val="0"/>
        <w:snapToGrid w:val="0"/>
        <w:spacing w:line="336" w:lineRule="auto"/>
        <w:ind w:firstLine="482" w:firstLineChars="200"/>
        <w:rPr>
          <w:rFonts w:ascii="宋体" w:hAnsi="宋体"/>
          <w:color w:val="auto"/>
          <w:sz w:val="24"/>
          <w:szCs w:val="24"/>
          <w:highlight w:val="none"/>
        </w:rPr>
      </w:pPr>
      <w:r>
        <w:rPr>
          <w:rFonts w:hint="eastAsia" w:ascii="宋体" w:hAnsi="宋体"/>
          <w:color w:val="auto"/>
          <w:sz w:val="24"/>
          <w:szCs w:val="24"/>
          <w:highlight w:val="none"/>
        </w:rPr>
        <w:t>二、招标文件</w:t>
      </w:r>
    </w:p>
    <w:p w14:paraId="69FD8D68">
      <w:pPr>
        <w:adjustRightInd w:val="0"/>
        <w:snapToGrid w:val="0"/>
        <w:spacing w:line="336"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投标人应当按照招标文件的要求编制投标文件。投标文件应对招标文件提出的要求和条件作出实质性响应。投标人应认真阅读和充分理解招标文件中所有的内容。如果投标人没有满足招标文件的有关要求，其风险由投标人自行承担。</w:t>
      </w:r>
    </w:p>
    <w:p w14:paraId="2AE5366B">
      <w:pPr>
        <w:adjustRightInd w:val="0"/>
        <w:snapToGrid w:val="0"/>
        <w:spacing w:line="336"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4、投标人获取招标文件后，应仔细检查招标文件的所有内容，如有残缺、疑问等问题应在招标文件中规定的时间内向招标代理机构或招标人提出，否则，由此引起的损失由投标人自行承担。</w:t>
      </w:r>
    </w:p>
    <w:p w14:paraId="059272CC">
      <w:pPr>
        <w:pStyle w:val="4"/>
        <w:adjustRightInd w:val="0"/>
        <w:snapToGrid w:val="0"/>
        <w:spacing w:line="336" w:lineRule="auto"/>
        <w:ind w:firstLine="482" w:firstLineChars="200"/>
        <w:rPr>
          <w:rFonts w:ascii="宋体" w:hAnsi="宋体"/>
          <w:color w:val="auto"/>
          <w:sz w:val="24"/>
          <w:szCs w:val="24"/>
          <w:highlight w:val="none"/>
        </w:rPr>
      </w:pPr>
      <w:r>
        <w:rPr>
          <w:rFonts w:hint="eastAsia" w:ascii="宋体" w:hAnsi="宋体"/>
          <w:color w:val="auto"/>
          <w:sz w:val="24"/>
          <w:szCs w:val="24"/>
          <w:highlight w:val="none"/>
        </w:rPr>
        <w:t>5、答疑及招标文件的澄清与修改</w:t>
      </w:r>
    </w:p>
    <w:p w14:paraId="67CCE5F6">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5.1服务单位可以要求招标人对招标文件中的有关问题进行答疑、澄清。</w:t>
      </w:r>
    </w:p>
    <w:p w14:paraId="74448821">
      <w:pPr>
        <w:adjustRightInd w:val="0"/>
        <w:snapToGrid w:val="0"/>
        <w:spacing w:line="336" w:lineRule="auto"/>
        <w:ind w:firstLine="549"/>
        <w:jc w:val="left"/>
        <w:rPr>
          <w:rFonts w:ascii="宋体" w:hAnsi="宋体" w:cs="华文仿宋"/>
          <w:color w:val="auto"/>
          <w:sz w:val="24"/>
          <w:highlight w:val="none"/>
        </w:rPr>
      </w:pPr>
      <w:r>
        <w:rPr>
          <w:rFonts w:hint="eastAsia" w:ascii="宋体" w:hAnsi="宋体" w:cs="华文仿宋"/>
          <w:color w:val="auto"/>
          <w:sz w:val="24"/>
          <w:highlight w:val="none"/>
        </w:rPr>
        <w:t>5.2供应商对招标文件如有疑问，须在招标文件规定的时间前按招标公告中的联系方式，以书面形式（如传真、信件等）通知招标人和招标代理机构。未在规定时间提出疑问的，将不予答复。在此规定时间以前收到的、且需要做出澄清的问题，将在投标截止前以公告的形式刊登在“（详见铜陵市</w:t>
      </w:r>
      <w:r>
        <w:rPr>
          <w:rFonts w:hint="eastAsia" w:ascii="宋体" w:hAnsi="宋体" w:cs="华文仿宋"/>
          <w:color w:val="auto"/>
          <w:sz w:val="24"/>
          <w:highlight w:val="none"/>
          <w:lang w:val="en-US" w:eastAsia="zh-CN"/>
        </w:rPr>
        <w:t>第三人民医院</w:t>
      </w:r>
      <w:r>
        <w:rPr>
          <w:rFonts w:hint="eastAsia" w:ascii="宋体" w:hAnsi="宋体" w:cs="华文仿宋"/>
          <w:color w:val="auto"/>
          <w:sz w:val="24"/>
          <w:highlight w:val="none"/>
        </w:rPr>
        <w:t>、</w:t>
      </w:r>
      <w:r>
        <w:rPr>
          <w:rFonts w:hint="eastAsia" w:ascii="宋体" w:hAnsi="宋体" w:cs="华文仿宋"/>
          <w:color w:val="auto"/>
          <w:sz w:val="24"/>
          <w:highlight w:val="none"/>
          <w:lang w:val="en-US" w:eastAsia="zh-CN"/>
        </w:rPr>
        <w:t>安徽永昌工程咨询管理有限公司</w:t>
      </w:r>
      <w:r>
        <w:rPr>
          <w:rFonts w:hint="eastAsia" w:ascii="宋体" w:hAnsi="宋体" w:cs="华文仿宋"/>
          <w:color w:val="auto"/>
          <w:sz w:val="24"/>
          <w:highlight w:val="none"/>
        </w:rPr>
        <w:t>l）”，告知所有供应商，但不说明问题的来源。因此，供应商无论是否提出过澄清的要求，均应上网查看是否有关本项目的澄清说明。</w:t>
      </w:r>
    </w:p>
    <w:p w14:paraId="1AC8E2C7">
      <w:pPr>
        <w:wordWrap w:val="0"/>
        <w:adjustRightInd w:val="0"/>
        <w:snapToGrid w:val="0"/>
        <w:spacing w:line="336" w:lineRule="auto"/>
        <w:ind w:firstLine="482" w:firstLineChars="200"/>
        <w:rPr>
          <w:rFonts w:ascii="宋体" w:hAnsi="宋体" w:cs="华文仿宋"/>
          <w:b/>
          <w:color w:val="auto"/>
          <w:sz w:val="24"/>
          <w:highlight w:val="none"/>
        </w:rPr>
      </w:pPr>
      <w:r>
        <w:rPr>
          <w:rFonts w:hint="eastAsia" w:ascii="宋体" w:hAnsi="宋体" w:cs="华文仿宋"/>
          <w:b/>
          <w:color w:val="auto"/>
          <w:sz w:val="24"/>
          <w:highlight w:val="none"/>
        </w:rPr>
        <w:t>6、招标文件的修改</w:t>
      </w:r>
    </w:p>
    <w:p w14:paraId="2F9DCD48">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6.1在某些情况下，招标人可能对招标文件进行修改。</w:t>
      </w:r>
    </w:p>
    <w:p w14:paraId="5A0EDF93">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6.2招标人对招标文件的修改，将在网站以补充公告的形式通知所有服务单位，并对所有服务单位具有约束力。</w:t>
      </w:r>
    </w:p>
    <w:p w14:paraId="554CC997">
      <w:pPr>
        <w:pStyle w:val="34"/>
        <w:snapToGrid w:val="0"/>
        <w:spacing w:line="336" w:lineRule="auto"/>
        <w:ind w:firstLine="480" w:firstLineChars="200"/>
        <w:jc w:val="both"/>
        <w:rPr>
          <w:rFonts w:cs="华文仿宋"/>
          <w:color w:val="auto"/>
          <w:kern w:val="2"/>
          <w:highlight w:val="none"/>
        </w:rPr>
      </w:pPr>
      <w:r>
        <w:rPr>
          <w:rFonts w:hint="eastAsia" w:cs="华文仿宋"/>
          <w:color w:val="auto"/>
          <w:kern w:val="2"/>
          <w:highlight w:val="none"/>
        </w:rPr>
        <w:t>6.3为使服务单位有充分时间对招标文件的修改部分进行研究或由于其他原因，招标人可以决定延长投标截止日期，并以补充公告的形式将变更时间通知所有服务单位。</w:t>
      </w:r>
    </w:p>
    <w:p w14:paraId="04ADDD35">
      <w:pPr>
        <w:adjustRightInd w:val="0"/>
        <w:snapToGrid w:val="0"/>
        <w:spacing w:line="336" w:lineRule="auto"/>
        <w:ind w:firstLine="549"/>
        <w:rPr>
          <w:rFonts w:ascii="宋体" w:hAnsi="宋体" w:cs="华文仿宋"/>
          <w:color w:val="auto"/>
          <w:sz w:val="24"/>
          <w:highlight w:val="none"/>
        </w:rPr>
      </w:pPr>
      <w:r>
        <w:rPr>
          <w:rFonts w:hint="eastAsia" w:ascii="宋体" w:hAnsi="宋体"/>
          <w:color w:val="auto"/>
          <w:sz w:val="24"/>
          <w:highlight w:val="none"/>
        </w:rPr>
        <w:t>三、服务单位</w:t>
      </w:r>
    </w:p>
    <w:p w14:paraId="71E9119D">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7、投标费用。</w:t>
      </w:r>
    </w:p>
    <w:p w14:paraId="2D27735B">
      <w:pPr>
        <w:adjustRightInd w:val="0"/>
        <w:snapToGrid w:val="0"/>
        <w:spacing w:line="336" w:lineRule="auto"/>
        <w:ind w:firstLine="549"/>
        <w:rPr>
          <w:rFonts w:ascii="宋体" w:hAnsi="宋体" w:cs="宋体"/>
          <w:color w:val="auto"/>
          <w:sz w:val="24"/>
          <w:highlight w:val="none"/>
        </w:rPr>
      </w:pPr>
      <w:r>
        <w:rPr>
          <w:rFonts w:hint="eastAsia" w:ascii="宋体" w:hAnsi="宋体" w:cs="宋体"/>
          <w:color w:val="auto"/>
          <w:sz w:val="24"/>
          <w:highlight w:val="none"/>
        </w:rPr>
        <w:t>投标人必须自行承担所有与参加投标有关的一切费用。不论投标的结果如何，招标人和招标代理机构在任何情况下均无义务和责任承担这些费用。</w:t>
      </w:r>
    </w:p>
    <w:p w14:paraId="56BA7439">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8、合格的服务单位</w:t>
      </w:r>
    </w:p>
    <w:p w14:paraId="231443EF">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8.1合格的服务单位应当满足本项目招标文件所载明须满足的最低条件。</w:t>
      </w:r>
    </w:p>
    <w:p w14:paraId="6C4BC33A">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8.2服务单位之间如果存在下列情形之一的，不得同时参加同一标段（包别）或者不分标段（包别）的同一项目投标，相关服务单位均按无效标进行处理：</w:t>
      </w:r>
    </w:p>
    <w:p w14:paraId="465EC074">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8.2.1法定代表人为同一个人的两个及两个以上法人；</w:t>
      </w:r>
    </w:p>
    <w:p w14:paraId="37AC131A">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8.2.2母公司、全资子公司及其控股公司；</w:t>
      </w:r>
    </w:p>
    <w:p w14:paraId="5F6B85AD">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8.2.3参加投标的其他组织之间存在特殊的利害关系的；</w:t>
      </w:r>
    </w:p>
    <w:p w14:paraId="5423B8A2">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8.2.4法律和行政法规规定的其他情形。</w:t>
      </w:r>
    </w:p>
    <w:p w14:paraId="3539032F">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9、勘察现场</w:t>
      </w:r>
    </w:p>
    <w:p w14:paraId="0A2CA3ED">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9.1服务单位应自行对服务场地和周围环境进行勘察，以获取编制投标文件和签署合同所需的资料。勘察现场的方式、地址及联系方式见投标须知前附表。</w:t>
      </w:r>
    </w:p>
    <w:p w14:paraId="2411681D">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9.2勘察现场所发生的费用由服务单位自行承担。招标人向服务单位提供的有关现场的资料和数据，是招标人现有的能使服务单位利用的资料。招标人对服务单位由此而做出的推论、理解和结论概不负责。服务单位未到现场实地踏勘的，成交后签订合同时和履约过程中，不得以不完全了解现场情况为由，提出任何形式的增加合同价款或索赔的要求。</w:t>
      </w:r>
    </w:p>
    <w:p w14:paraId="693BFE5F">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9.3除非有特殊要求，招标文件不单独提供现场的自然环境、气候条件、公用设施等情况，服务单位被视为熟悉上述与履行合同有关的一切情况。</w:t>
      </w:r>
    </w:p>
    <w:p w14:paraId="46889FE3">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10、知识产权</w:t>
      </w:r>
    </w:p>
    <w:p w14:paraId="45BF2D89">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10.1服务单位须保证，招标人在中华人民共和国境内使用投标货物、资料、技术、服务或其任何一部分时，享有不受限制的无偿使用权，不会产生因第三方提出侵犯其专利权、商标权或其它知识产权而引起的法律或经济纠纷。如服务单位不拥有相应的知识产权，则在投标报价中必须包括合法获取该知识产权的一切相关费用。如因此导致招标人损失的，服务单位须承担全部赔偿责任。</w:t>
      </w:r>
    </w:p>
    <w:p w14:paraId="354DA5FD">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10.2服务单位如欲在项目实施过程中采用自有知识成果，须在投标文件中声明，并提供相关知识产权证明文件。使用该知识成果后，服务单位须提供开发接口和开发手册等技术文档。</w:t>
      </w:r>
    </w:p>
    <w:p w14:paraId="5F08DF37">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11、纪律与保密</w:t>
      </w:r>
    </w:p>
    <w:p w14:paraId="115346D5">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11.1服务单位的投标行为应遵守中国的有关法律、法规和规章。</w:t>
      </w:r>
    </w:p>
    <w:p w14:paraId="17838081">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11.2服务单位不得相互串通投标报价，不得妨碍其他服务单位的公平竞争，不得损害招标人或其他服务单位的合法权益，服务单位不得以向招标人、评标小组成员行贿或者采取其他不正当手段谋取成交。</w:t>
      </w:r>
    </w:p>
    <w:p w14:paraId="4C708DED">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11.2.1有下列情形之一的，属于服务单位相互串通投标：</w:t>
      </w:r>
    </w:p>
    <w:p w14:paraId="50745AB1">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11.2.1.1服务单位之间协商投标报价等投标文件的实质性内容；</w:t>
      </w:r>
    </w:p>
    <w:p w14:paraId="3A7DE193">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11.2.1.2服务单位之间约定成交的服务单位；</w:t>
      </w:r>
    </w:p>
    <w:p w14:paraId="70DB4D57">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11.2.1.3服务单位之间约定部分服务单位放弃投标或者成交；</w:t>
      </w:r>
    </w:p>
    <w:p w14:paraId="56964F62">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11.2.1.4属于同一集团、协会、商会等组织成员的服务单位按照该组织要求协同投标；</w:t>
      </w:r>
    </w:p>
    <w:p w14:paraId="4EEEB062">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11.2.1.5服务单位之间为谋取成交或者排斥特定服务单位而采取的其他联合行动。</w:t>
      </w:r>
    </w:p>
    <w:p w14:paraId="35B12DD3">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11.2.1.6法律法规规定的其它情形。</w:t>
      </w:r>
    </w:p>
    <w:p w14:paraId="07F482C7">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11.2.2 有下列情形之一的，视为服务单位相互串通投标：</w:t>
      </w:r>
    </w:p>
    <w:p w14:paraId="11355356">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11.2.2.1不同服务单位的投标文件由同一单位（或同一个人）编制；</w:t>
      </w:r>
    </w:p>
    <w:p w14:paraId="4D8803D1">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11.2.2.2不同服务单位委托同一单位或者个人办理投标事宜；</w:t>
      </w:r>
    </w:p>
    <w:p w14:paraId="2FD0F16B">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11.2.2.3不同服务单位的投标文件载明的项目负责人（或技术负责人）为同一人；</w:t>
      </w:r>
    </w:p>
    <w:p w14:paraId="5E0730B5">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11.2.2.4不同服务单位的投标文件相互混装；</w:t>
      </w:r>
    </w:p>
    <w:p w14:paraId="46994C2E">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11.2.2.5不同服务单位的招标文件异常一致或者磋商最终报价是呈规律性差异；</w:t>
      </w:r>
    </w:p>
    <w:p w14:paraId="67B7EEBA">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11.2.2.6不同服务单位的投标保证金从同一单位（或同一个人）的账户转出；</w:t>
      </w:r>
    </w:p>
    <w:p w14:paraId="6CB75A75">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11.2.2.7 法律法规规定的其它情形。</w:t>
      </w:r>
    </w:p>
    <w:p w14:paraId="047D4732">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11.3在确定成交的服务单位之前，服务单位试图在投标文件审查、澄清、比较和评价时对评标小组、招标人和招标代理机构施加任何影响都可能导致其投标无效。</w:t>
      </w:r>
    </w:p>
    <w:p w14:paraId="7961B489">
      <w:pPr>
        <w:adjustRightInd w:val="0"/>
        <w:snapToGrid w:val="0"/>
        <w:spacing w:line="336" w:lineRule="auto"/>
        <w:ind w:firstLine="549"/>
        <w:rPr>
          <w:rFonts w:ascii="宋体" w:hAnsi="宋体" w:cs="华文仿宋"/>
          <w:color w:val="auto"/>
          <w:sz w:val="24"/>
          <w:highlight w:val="none"/>
        </w:rPr>
      </w:pPr>
      <w:r>
        <w:rPr>
          <w:rFonts w:hint="eastAsia" w:ascii="宋体" w:hAnsi="宋体" w:cs="华文仿宋"/>
          <w:color w:val="auto"/>
          <w:sz w:val="24"/>
          <w:highlight w:val="none"/>
        </w:rPr>
        <w:t>12.联合体投标（如有）</w:t>
      </w:r>
    </w:p>
    <w:p w14:paraId="2715E382">
      <w:pPr>
        <w:adjustRightInd w:val="0"/>
        <w:snapToGrid w:val="0"/>
        <w:spacing w:line="336" w:lineRule="auto"/>
        <w:ind w:firstLine="550"/>
        <w:rPr>
          <w:rFonts w:ascii="宋体" w:hAnsi="宋体" w:cs="华文仿宋"/>
          <w:color w:val="auto"/>
          <w:sz w:val="24"/>
          <w:highlight w:val="none"/>
        </w:rPr>
      </w:pPr>
      <w:r>
        <w:rPr>
          <w:rFonts w:hint="eastAsia" w:ascii="宋体" w:hAnsi="宋体" w:cs="华文仿宋"/>
          <w:color w:val="auto"/>
          <w:sz w:val="24"/>
          <w:highlight w:val="none"/>
        </w:rPr>
        <w:t>12.1除非本项目明确要求不接受联合体形式投标外，两个或两个以上服务单位可以组成一个联合体投标，以一个服务单位的身份投标。</w:t>
      </w:r>
    </w:p>
    <w:p w14:paraId="05F53239">
      <w:pPr>
        <w:adjustRightInd w:val="0"/>
        <w:snapToGrid w:val="0"/>
        <w:spacing w:line="336" w:lineRule="auto"/>
        <w:ind w:firstLine="550"/>
        <w:rPr>
          <w:rFonts w:ascii="宋体" w:hAnsi="宋体" w:cs="华文仿宋"/>
          <w:color w:val="auto"/>
          <w:sz w:val="24"/>
          <w:highlight w:val="none"/>
        </w:rPr>
      </w:pPr>
      <w:r>
        <w:rPr>
          <w:rFonts w:hint="eastAsia" w:ascii="宋体" w:hAnsi="宋体" w:cs="华文仿宋"/>
          <w:color w:val="auto"/>
          <w:sz w:val="24"/>
          <w:highlight w:val="none"/>
          <w:lang w:val="en-US" w:eastAsia="zh-CN"/>
        </w:rPr>
        <w:t>12</w:t>
      </w:r>
      <w:r>
        <w:rPr>
          <w:rFonts w:hint="eastAsia" w:ascii="宋体" w:hAnsi="宋体" w:cs="华文仿宋"/>
          <w:color w:val="auto"/>
          <w:sz w:val="24"/>
          <w:highlight w:val="none"/>
        </w:rPr>
        <w:t>.2联合体各方之间应当签订联合体协议，明确约定联合体各方应当承担的工作和相应的责任，明确联合体牵头人，并将联合体协议连同投标文件一并提交，联合体协议上需加盖联合体各方的公章。由同一专业的单位组成的联合体，按照同一资质等级较低的单位确定资质等级。</w:t>
      </w:r>
    </w:p>
    <w:p w14:paraId="6A69FFEF">
      <w:pPr>
        <w:adjustRightInd w:val="0"/>
        <w:snapToGrid w:val="0"/>
        <w:spacing w:line="336" w:lineRule="auto"/>
        <w:ind w:firstLine="550"/>
        <w:rPr>
          <w:rFonts w:ascii="宋体" w:hAnsi="宋体" w:cs="华文仿宋"/>
          <w:color w:val="auto"/>
          <w:sz w:val="24"/>
          <w:highlight w:val="none"/>
        </w:rPr>
      </w:pPr>
      <w:r>
        <w:rPr>
          <w:rFonts w:hint="eastAsia" w:ascii="宋体" w:hAnsi="宋体" w:cs="华文仿宋"/>
          <w:color w:val="auto"/>
          <w:sz w:val="24"/>
          <w:highlight w:val="none"/>
        </w:rPr>
        <w:t>12.3联合体各方签订联合体协议后，不得再以自己的名义单独在同一项目中投标，也不得组成新的联合体参加同一项目投标，否则相关服务单位均作无效标处理。</w:t>
      </w:r>
    </w:p>
    <w:p w14:paraId="50AC8F1E">
      <w:pPr>
        <w:adjustRightInd w:val="0"/>
        <w:snapToGrid w:val="0"/>
        <w:spacing w:line="336" w:lineRule="auto"/>
        <w:ind w:firstLine="550"/>
        <w:rPr>
          <w:rFonts w:ascii="宋体" w:hAnsi="宋体" w:cs="华文仿宋"/>
          <w:color w:val="auto"/>
          <w:sz w:val="24"/>
          <w:highlight w:val="none"/>
        </w:rPr>
      </w:pPr>
      <w:r>
        <w:rPr>
          <w:rFonts w:hint="eastAsia" w:ascii="宋体" w:hAnsi="宋体" w:cs="华文仿宋"/>
          <w:color w:val="auto"/>
          <w:sz w:val="24"/>
          <w:highlight w:val="none"/>
        </w:rPr>
        <w:t>12.4联合体投标的，可以由联合体中的一方或者共同提交投标保证金，以一方名义提交保证金的，对联合体各方均具有约束力。</w:t>
      </w:r>
    </w:p>
    <w:p w14:paraId="5E9748E6">
      <w:pPr>
        <w:adjustRightInd w:val="0"/>
        <w:snapToGrid w:val="0"/>
        <w:spacing w:line="336" w:lineRule="auto"/>
        <w:ind w:firstLine="525"/>
        <w:rPr>
          <w:rFonts w:ascii="宋体" w:hAnsi="宋体" w:cs="华文仿宋"/>
          <w:color w:val="auto"/>
          <w:sz w:val="24"/>
          <w:highlight w:val="none"/>
        </w:rPr>
      </w:pPr>
      <w:r>
        <w:rPr>
          <w:rFonts w:hint="eastAsia" w:ascii="宋体" w:hAnsi="宋体" w:cs="华文仿宋"/>
          <w:color w:val="auto"/>
          <w:sz w:val="24"/>
          <w:highlight w:val="none"/>
        </w:rPr>
        <w:t>13.签章的效力</w:t>
      </w:r>
    </w:p>
    <w:p w14:paraId="70D218E4">
      <w:pPr>
        <w:pStyle w:val="37"/>
        <w:wordWrap w:val="0"/>
        <w:adjustRightInd w:val="0"/>
        <w:snapToGrid w:val="0"/>
        <w:spacing w:line="336" w:lineRule="auto"/>
        <w:ind w:firstLine="480"/>
        <w:rPr>
          <w:b w:val="0"/>
          <w:bCs w:val="0"/>
          <w:color w:val="auto"/>
          <w:sz w:val="24"/>
          <w:szCs w:val="24"/>
          <w:highlight w:val="none"/>
        </w:rPr>
      </w:pPr>
      <w:r>
        <w:rPr>
          <w:rFonts w:hint="eastAsia"/>
          <w:b w:val="0"/>
          <w:bCs w:val="0"/>
          <w:color w:val="auto"/>
          <w:sz w:val="24"/>
          <w:szCs w:val="24"/>
          <w:highlight w:val="none"/>
        </w:rPr>
        <w:t>招标文件中明确要求加盖公章的，服务单位必须加盖服务单位公章。</w:t>
      </w:r>
    </w:p>
    <w:p w14:paraId="4135F072">
      <w:pPr>
        <w:pStyle w:val="4"/>
        <w:adjustRightInd w:val="0"/>
        <w:snapToGrid w:val="0"/>
        <w:spacing w:line="336" w:lineRule="auto"/>
        <w:ind w:firstLine="482" w:firstLineChars="200"/>
        <w:rPr>
          <w:rFonts w:ascii="宋体" w:hAnsi="宋体"/>
          <w:color w:val="auto"/>
          <w:sz w:val="24"/>
          <w:szCs w:val="24"/>
          <w:highlight w:val="none"/>
        </w:rPr>
      </w:pPr>
      <w:r>
        <w:rPr>
          <w:rFonts w:hint="eastAsia" w:ascii="宋体" w:hAnsi="宋体"/>
          <w:color w:val="auto"/>
          <w:sz w:val="24"/>
          <w:szCs w:val="24"/>
          <w:highlight w:val="none"/>
        </w:rPr>
        <w:t>四、投标书的编制</w:t>
      </w:r>
    </w:p>
    <w:p w14:paraId="0BACCA3A">
      <w:pPr>
        <w:wordWrap w:val="0"/>
        <w:adjustRightInd w:val="0"/>
        <w:snapToGrid w:val="0"/>
        <w:spacing w:line="336" w:lineRule="auto"/>
        <w:ind w:firstLine="482" w:firstLineChars="200"/>
        <w:rPr>
          <w:rFonts w:ascii="宋体" w:hAnsi="宋体" w:cs="华文仿宋"/>
          <w:b/>
          <w:color w:val="auto"/>
          <w:sz w:val="24"/>
          <w:highlight w:val="none"/>
        </w:rPr>
      </w:pPr>
      <w:r>
        <w:rPr>
          <w:rFonts w:hint="eastAsia" w:ascii="宋体" w:hAnsi="宋体" w:cs="华文仿宋"/>
          <w:b/>
          <w:color w:val="auto"/>
          <w:sz w:val="24"/>
          <w:highlight w:val="none"/>
        </w:rPr>
        <w:t>14、投标的语言及度量衡单位</w:t>
      </w:r>
    </w:p>
    <w:p w14:paraId="52F64E10">
      <w:pPr>
        <w:wordWrap w:val="0"/>
        <w:adjustRightInd w:val="0"/>
        <w:snapToGrid w:val="0"/>
        <w:spacing w:line="336" w:lineRule="auto"/>
        <w:ind w:firstLine="480" w:firstLineChars="200"/>
        <w:rPr>
          <w:rFonts w:ascii="宋体" w:hAnsi="宋体" w:cs="华文仿宋"/>
          <w:bCs/>
          <w:color w:val="auto"/>
          <w:sz w:val="24"/>
          <w:highlight w:val="none"/>
        </w:rPr>
      </w:pPr>
      <w:r>
        <w:rPr>
          <w:rFonts w:hint="eastAsia" w:ascii="宋体" w:hAnsi="宋体" w:cs="华文仿宋"/>
          <w:bCs/>
          <w:color w:val="auto"/>
          <w:sz w:val="24"/>
          <w:highlight w:val="none"/>
        </w:rPr>
        <w:t>1</w:t>
      </w:r>
      <w:r>
        <w:rPr>
          <w:rFonts w:hint="eastAsia" w:ascii="宋体" w:hAnsi="宋体" w:cs="华文仿宋"/>
          <w:bCs/>
          <w:color w:val="auto"/>
          <w:sz w:val="24"/>
          <w:highlight w:val="none"/>
          <w:lang w:val="en-US" w:eastAsia="zh-CN"/>
        </w:rPr>
        <w:t>4</w:t>
      </w:r>
      <w:r>
        <w:rPr>
          <w:rFonts w:hint="eastAsia" w:ascii="宋体" w:hAnsi="宋体" w:cs="华文仿宋"/>
          <w:bCs/>
          <w:color w:val="auto"/>
          <w:sz w:val="24"/>
          <w:highlight w:val="none"/>
        </w:rPr>
        <w:t>.1　服务单位的投标书、以及服务单位与招标人就投标的所有往来函电，均须使用简体中文。</w:t>
      </w:r>
    </w:p>
    <w:p w14:paraId="656C3169">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bCs/>
          <w:color w:val="auto"/>
          <w:sz w:val="24"/>
          <w:highlight w:val="none"/>
        </w:rPr>
        <w:t>14.2　除</w:t>
      </w:r>
      <w:r>
        <w:rPr>
          <w:rFonts w:hint="eastAsia" w:ascii="宋体" w:hAnsi="宋体" w:cs="华文仿宋"/>
          <w:color w:val="auto"/>
          <w:sz w:val="24"/>
          <w:highlight w:val="none"/>
        </w:rPr>
        <w:t>招标文件中另有规定外，投标书所使用的度量衡均须采用法定计量单位。</w:t>
      </w:r>
    </w:p>
    <w:p w14:paraId="49769352">
      <w:pPr>
        <w:wordWrap w:val="0"/>
        <w:adjustRightInd w:val="0"/>
        <w:snapToGrid w:val="0"/>
        <w:spacing w:line="336" w:lineRule="auto"/>
        <w:ind w:firstLine="482" w:firstLineChars="200"/>
        <w:rPr>
          <w:rFonts w:ascii="宋体" w:hAnsi="宋体" w:cs="华文仿宋"/>
          <w:b/>
          <w:color w:val="auto"/>
          <w:sz w:val="24"/>
          <w:highlight w:val="none"/>
        </w:rPr>
      </w:pPr>
      <w:r>
        <w:rPr>
          <w:rFonts w:hint="eastAsia" w:ascii="宋体" w:hAnsi="宋体" w:cs="华文仿宋"/>
          <w:b/>
          <w:bCs/>
          <w:color w:val="auto"/>
          <w:sz w:val="24"/>
          <w:highlight w:val="none"/>
        </w:rPr>
        <w:t>15、</w:t>
      </w:r>
      <w:r>
        <w:rPr>
          <w:rFonts w:hint="eastAsia" w:ascii="宋体" w:hAnsi="宋体" w:cs="华文仿宋"/>
          <w:b/>
          <w:color w:val="auto"/>
          <w:sz w:val="24"/>
          <w:highlight w:val="none"/>
        </w:rPr>
        <w:t>投标书构成</w:t>
      </w:r>
    </w:p>
    <w:p w14:paraId="6561C24D">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15.1　投标书应包括本招标文件投标书格式中所规定的全部内容。</w:t>
      </w:r>
    </w:p>
    <w:p w14:paraId="464EBB82">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15.2　服务单位必须对其投标书的真实性与准确性负责。服务单位一旦成为成交的服务单位，其投标书将作为合同的重要组成部分。</w:t>
      </w:r>
    </w:p>
    <w:p w14:paraId="5CCD8929">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15.3　除文件中规定允许变动的格式，服务单位不得擅自对招标文件规定的格式、条款和技术要求进行修改。否则，其投标书在评标时有可能被认为是未对招标文件做出实质性的响应而中止对其作进一步的评审。</w:t>
      </w:r>
    </w:p>
    <w:p w14:paraId="7B0F5626">
      <w:pPr>
        <w:wordWrap w:val="0"/>
        <w:adjustRightInd w:val="0"/>
        <w:snapToGrid w:val="0"/>
        <w:spacing w:line="336" w:lineRule="auto"/>
        <w:ind w:firstLine="482" w:firstLineChars="200"/>
        <w:rPr>
          <w:rFonts w:ascii="宋体" w:hAnsi="宋体" w:cs="华文仿宋"/>
          <w:bCs/>
          <w:color w:val="auto"/>
          <w:sz w:val="24"/>
          <w:highlight w:val="none"/>
        </w:rPr>
      </w:pPr>
      <w:r>
        <w:rPr>
          <w:rFonts w:hint="eastAsia" w:ascii="宋体" w:hAnsi="宋体" w:cs="华文仿宋"/>
          <w:b/>
          <w:color w:val="auto"/>
          <w:sz w:val="24"/>
          <w:highlight w:val="none"/>
        </w:rPr>
        <w:t>16、投标报价</w:t>
      </w:r>
    </w:p>
    <w:p w14:paraId="62C968F9">
      <w:pPr>
        <w:wordWrap w:val="0"/>
        <w:adjustRightInd w:val="0"/>
        <w:snapToGrid w:val="0"/>
        <w:spacing w:line="336" w:lineRule="auto"/>
        <w:ind w:firstLine="480" w:firstLineChars="200"/>
        <w:rPr>
          <w:rFonts w:ascii="宋体" w:hAnsi="宋体" w:cs="华文仿宋"/>
          <w:bCs/>
          <w:color w:val="auto"/>
          <w:sz w:val="24"/>
          <w:highlight w:val="none"/>
        </w:rPr>
      </w:pPr>
      <w:r>
        <w:rPr>
          <w:rFonts w:hint="eastAsia" w:ascii="宋体" w:hAnsi="宋体" w:cs="华文仿宋"/>
          <w:bCs/>
          <w:color w:val="auto"/>
          <w:sz w:val="24"/>
          <w:highlight w:val="none"/>
        </w:rPr>
        <w:t>16.1　投标书的投标报价表上应清楚地标明服务单位拟提供服务的名称、单价和总价。只允许有一个方案、一个报价，多方案、多报价的投标文件将不被接受。</w:t>
      </w:r>
    </w:p>
    <w:p w14:paraId="79BE6BC3">
      <w:pPr>
        <w:wordWrap w:val="0"/>
        <w:adjustRightInd w:val="0"/>
        <w:snapToGrid w:val="0"/>
        <w:spacing w:line="336" w:lineRule="auto"/>
        <w:ind w:firstLine="480" w:firstLineChars="200"/>
        <w:rPr>
          <w:rFonts w:ascii="宋体" w:hAnsi="宋体" w:cs="华文仿宋"/>
          <w:bCs/>
          <w:color w:val="auto"/>
          <w:sz w:val="24"/>
          <w:highlight w:val="none"/>
        </w:rPr>
      </w:pPr>
      <w:r>
        <w:rPr>
          <w:rFonts w:hint="eastAsia" w:ascii="宋体" w:hAnsi="宋体" w:cs="华文仿宋"/>
          <w:bCs/>
          <w:color w:val="auto"/>
          <w:sz w:val="24"/>
          <w:highlight w:val="none"/>
        </w:rPr>
        <w:t>16.2　投标报价表上服务的价格是服务总价，其总价即为履行合同的固定价格。报价应当低于同类服务的市场平均价格。除非招标文件另有规定，投标报价均不得高于招标文件（公告）列明的控制价、项目预算。</w:t>
      </w:r>
    </w:p>
    <w:p w14:paraId="1208107B">
      <w:pPr>
        <w:wordWrap w:val="0"/>
        <w:adjustRightInd w:val="0"/>
        <w:snapToGrid w:val="0"/>
        <w:spacing w:line="336" w:lineRule="auto"/>
        <w:ind w:firstLine="480" w:firstLineChars="200"/>
        <w:rPr>
          <w:rFonts w:ascii="宋体" w:hAnsi="宋体" w:cs="华文仿宋"/>
          <w:bCs/>
          <w:color w:val="auto"/>
          <w:sz w:val="24"/>
          <w:highlight w:val="none"/>
        </w:rPr>
      </w:pPr>
      <w:r>
        <w:rPr>
          <w:rFonts w:hint="eastAsia" w:ascii="宋体" w:hAnsi="宋体" w:cs="华文仿宋"/>
          <w:bCs/>
          <w:color w:val="auto"/>
          <w:sz w:val="24"/>
          <w:highlight w:val="none"/>
        </w:rPr>
        <w:t>16.3　投标服务单位的报价应包含所投服务、现场勘察、招标代理服务费、</w:t>
      </w:r>
      <w:r>
        <w:rPr>
          <w:rFonts w:hint="eastAsia" w:ascii="宋体" w:hAnsi="宋体" w:cs="华文仿宋"/>
          <w:bCs/>
          <w:color w:val="auto"/>
          <w:sz w:val="24"/>
          <w:highlight w:val="none"/>
          <w:lang w:val="en-US" w:eastAsia="zh-CN"/>
        </w:rPr>
        <w:t>方案专家评审费、</w:t>
      </w:r>
      <w:r>
        <w:rPr>
          <w:rFonts w:hint="eastAsia" w:ascii="宋体" w:hAnsi="宋体" w:cs="华文仿宋"/>
          <w:bCs/>
          <w:color w:val="auto"/>
          <w:sz w:val="24"/>
          <w:highlight w:val="none"/>
        </w:rPr>
        <w:t>交通、税金、利润等与之相关的一切费用，响应单位在最终报价时应将一切可能发生的费用包含在最终报价中。投标报价为签订合同的依据。</w:t>
      </w:r>
    </w:p>
    <w:p w14:paraId="5A939D30">
      <w:pPr>
        <w:wordWrap w:val="0"/>
        <w:adjustRightInd w:val="0"/>
        <w:snapToGrid w:val="0"/>
        <w:spacing w:line="336" w:lineRule="auto"/>
        <w:ind w:firstLine="480" w:firstLineChars="200"/>
        <w:rPr>
          <w:rFonts w:ascii="宋体" w:hAnsi="宋体" w:cs="华文仿宋"/>
          <w:bCs/>
          <w:color w:val="auto"/>
          <w:sz w:val="24"/>
          <w:highlight w:val="none"/>
        </w:rPr>
      </w:pPr>
      <w:r>
        <w:rPr>
          <w:rFonts w:hint="eastAsia" w:ascii="宋体" w:hAnsi="宋体" w:cs="华文仿宋"/>
          <w:bCs/>
          <w:color w:val="auto"/>
          <w:sz w:val="24"/>
          <w:highlight w:val="none"/>
        </w:rPr>
        <w:t>16.4服务单位应在投标文件中注明拟提供服务的单价、服务内容明细和总价。除政策性文件规定以外，服务单位所报价格在合同实施期间不因市场变化因素而变动。</w:t>
      </w:r>
    </w:p>
    <w:p w14:paraId="05728AEC">
      <w:pPr>
        <w:wordWrap w:val="0"/>
        <w:adjustRightInd w:val="0"/>
        <w:snapToGrid w:val="0"/>
        <w:spacing w:line="336" w:lineRule="auto"/>
        <w:ind w:firstLine="482" w:firstLineChars="200"/>
        <w:rPr>
          <w:rFonts w:ascii="宋体" w:hAnsi="宋体" w:cs="华文仿宋"/>
          <w:bCs/>
          <w:color w:val="auto"/>
          <w:sz w:val="24"/>
          <w:highlight w:val="none"/>
        </w:rPr>
      </w:pPr>
      <w:r>
        <w:rPr>
          <w:rFonts w:hint="eastAsia" w:ascii="宋体" w:hAnsi="宋体" w:cs="华文仿宋"/>
          <w:b/>
          <w:color w:val="auto"/>
          <w:sz w:val="24"/>
          <w:highlight w:val="none"/>
        </w:rPr>
        <w:t>17、投标货币：</w:t>
      </w:r>
      <w:r>
        <w:rPr>
          <w:rFonts w:hint="eastAsia" w:ascii="宋体" w:hAnsi="宋体" w:cs="华文仿宋"/>
          <w:bCs/>
          <w:color w:val="auto"/>
          <w:sz w:val="24"/>
          <w:highlight w:val="none"/>
        </w:rPr>
        <w:t>投标须以人民币报价。</w:t>
      </w:r>
    </w:p>
    <w:p w14:paraId="29669635">
      <w:pPr>
        <w:wordWrap w:val="0"/>
        <w:adjustRightInd w:val="0"/>
        <w:snapToGrid w:val="0"/>
        <w:spacing w:line="336" w:lineRule="auto"/>
        <w:ind w:firstLine="482" w:firstLineChars="200"/>
        <w:rPr>
          <w:rFonts w:ascii="宋体" w:hAnsi="宋体" w:cs="华文仿宋"/>
          <w:b/>
          <w:color w:val="auto"/>
          <w:sz w:val="24"/>
          <w:highlight w:val="none"/>
        </w:rPr>
      </w:pPr>
      <w:r>
        <w:rPr>
          <w:rFonts w:hint="eastAsia" w:ascii="宋体" w:hAnsi="宋体" w:cs="华文仿宋"/>
          <w:b/>
          <w:color w:val="auto"/>
          <w:sz w:val="24"/>
          <w:highlight w:val="none"/>
        </w:rPr>
        <w:t>18、证明服务单位合格的文件</w:t>
      </w:r>
    </w:p>
    <w:p w14:paraId="70E94BA5">
      <w:pPr>
        <w:adjustRightInd w:val="0"/>
        <w:snapToGrid w:val="0"/>
        <w:spacing w:line="336" w:lineRule="auto"/>
        <w:ind w:firstLine="480" w:firstLineChars="200"/>
        <w:rPr>
          <w:rFonts w:ascii="宋体" w:hAnsi="宋体"/>
          <w:color w:val="auto"/>
          <w:sz w:val="24"/>
          <w:highlight w:val="none"/>
        </w:rPr>
      </w:pPr>
      <w:r>
        <w:rPr>
          <w:rFonts w:hint="eastAsia" w:ascii="宋体" w:hAnsi="宋体" w:cs="华文仿宋"/>
          <w:color w:val="auto"/>
          <w:sz w:val="24"/>
          <w:highlight w:val="none"/>
        </w:rPr>
        <w:t>18.1　服务单位在其投标文件中，应根据招标文件要求提交证明其有资格参加投标和成交后有能力履行合同的证明文件，</w:t>
      </w:r>
      <w:r>
        <w:rPr>
          <w:rFonts w:hint="eastAsia" w:ascii="宋体" w:hAnsi="宋体"/>
          <w:color w:val="auto"/>
          <w:sz w:val="24"/>
          <w:highlight w:val="none"/>
        </w:rPr>
        <w:t>作为其投标文件的一部分。</w:t>
      </w:r>
    </w:p>
    <w:p w14:paraId="08E0A0A8">
      <w:pPr>
        <w:adjustRightInd w:val="0"/>
        <w:snapToGrid w:val="0"/>
        <w:spacing w:line="336" w:lineRule="auto"/>
        <w:ind w:firstLine="550"/>
        <w:rPr>
          <w:rFonts w:ascii="宋体" w:hAnsi="宋体" w:cs="华文仿宋"/>
          <w:color w:val="auto"/>
          <w:sz w:val="24"/>
          <w:highlight w:val="none"/>
        </w:rPr>
      </w:pPr>
      <w:r>
        <w:rPr>
          <w:rFonts w:hint="eastAsia" w:ascii="宋体" w:hAnsi="宋体" w:cs="华文仿宋"/>
          <w:color w:val="auto"/>
          <w:sz w:val="24"/>
          <w:highlight w:val="none"/>
        </w:rPr>
        <w:t>18.2　服务单位资质证书（或资格证明）处于年检、换证、升级、变更等期间，除非法律法规或发证机构有书面材料明确表明服务单位资质（或资格)有效，否则一律不予认可。</w:t>
      </w:r>
    </w:p>
    <w:p w14:paraId="2BF81CD9">
      <w:pPr>
        <w:wordWrap w:val="0"/>
        <w:adjustRightInd w:val="0"/>
        <w:snapToGrid w:val="0"/>
        <w:spacing w:line="336" w:lineRule="auto"/>
        <w:ind w:firstLine="482" w:firstLineChars="200"/>
        <w:rPr>
          <w:rFonts w:ascii="宋体" w:hAnsi="宋体" w:cs="华文仿宋"/>
          <w:b/>
          <w:color w:val="auto"/>
          <w:sz w:val="24"/>
          <w:highlight w:val="none"/>
        </w:rPr>
      </w:pPr>
      <w:r>
        <w:rPr>
          <w:rFonts w:hint="eastAsia" w:ascii="宋体" w:hAnsi="宋体" w:cs="华文仿宋"/>
          <w:b/>
          <w:color w:val="auto"/>
          <w:sz w:val="24"/>
          <w:highlight w:val="none"/>
        </w:rPr>
        <w:t>19、投标书的密封和标记</w:t>
      </w:r>
    </w:p>
    <w:p w14:paraId="3B18DF3D">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19.1如果未按规定封装或加写标记</w:t>
      </w:r>
      <w:r>
        <w:rPr>
          <w:rFonts w:hint="eastAsia" w:ascii="宋体" w:hAnsi="宋体" w:cs="华文仿宋"/>
          <w:bCs/>
          <w:color w:val="auto"/>
          <w:sz w:val="24"/>
          <w:highlight w:val="none"/>
        </w:rPr>
        <w:t>或递交</w:t>
      </w:r>
      <w:r>
        <w:rPr>
          <w:rFonts w:hint="eastAsia" w:ascii="宋体" w:hAnsi="宋体" w:cs="华文仿宋"/>
          <w:color w:val="auto"/>
          <w:sz w:val="24"/>
          <w:highlight w:val="none"/>
        </w:rPr>
        <w:t>，招标代理机构将不承担投标文件错放或提前开封的责任，并导致</w:t>
      </w:r>
      <w:r>
        <w:rPr>
          <w:rFonts w:hint="eastAsia" w:ascii="宋体" w:hAnsi="宋体" w:cs="华文仿宋"/>
          <w:bCs/>
          <w:color w:val="auto"/>
          <w:sz w:val="24"/>
          <w:highlight w:val="none"/>
        </w:rPr>
        <w:t>该类别</w:t>
      </w:r>
      <w:r>
        <w:rPr>
          <w:rFonts w:hint="eastAsia" w:ascii="宋体" w:hAnsi="宋体" w:cs="华文仿宋"/>
          <w:color w:val="auto"/>
          <w:sz w:val="24"/>
          <w:highlight w:val="none"/>
        </w:rPr>
        <w:t>投标</w:t>
      </w:r>
      <w:r>
        <w:rPr>
          <w:rFonts w:hint="eastAsia" w:ascii="宋体" w:hAnsi="宋体" w:cs="华文仿宋"/>
          <w:bCs/>
          <w:color w:val="auto"/>
          <w:sz w:val="24"/>
          <w:highlight w:val="none"/>
        </w:rPr>
        <w:t>文件递交</w:t>
      </w:r>
      <w:r>
        <w:rPr>
          <w:rFonts w:hint="eastAsia" w:ascii="宋体" w:hAnsi="宋体" w:cs="华文仿宋"/>
          <w:color w:val="auto"/>
          <w:sz w:val="24"/>
          <w:highlight w:val="none"/>
        </w:rPr>
        <w:t>无效。</w:t>
      </w:r>
    </w:p>
    <w:p w14:paraId="5AB1E3FA">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19</w:t>
      </w:r>
      <w:r>
        <w:rPr>
          <w:rFonts w:ascii="宋体" w:hAnsi="宋体" w:cs="华文仿宋"/>
          <w:color w:val="auto"/>
          <w:sz w:val="24"/>
          <w:highlight w:val="none"/>
        </w:rPr>
        <w:t>.</w:t>
      </w:r>
      <w:r>
        <w:rPr>
          <w:rFonts w:hint="eastAsia" w:ascii="宋体" w:hAnsi="宋体" w:cs="华文仿宋"/>
          <w:color w:val="auto"/>
          <w:sz w:val="24"/>
          <w:highlight w:val="none"/>
        </w:rPr>
        <w:t>2 服务单位应按照招标文件的要求准备投标文件。</w:t>
      </w:r>
    </w:p>
    <w:p w14:paraId="5CCAB59A">
      <w:pPr>
        <w:pStyle w:val="4"/>
        <w:adjustRightInd w:val="0"/>
        <w:snapToGrid w:val="0"/>
        <w:spacing w:line="336" w:lineRule="auto"/>
        <w:ind w:firstLine="482" w:firstLineChars="200"/>
        <w:rPr>
          <w:rFonts w:ascii="宋体" w:hAnsi="宋体"/>
          <w:color w:val="auto"/>
          <w:sz w:val="24"/>
          <w:szCs w:val="24"/>
          <w:highlight w:val="none"/>
        </w:rPr>
      </w:pPr>
      <w:r>
        <w:rPr>
          <w:rFonts w:hint="eastAsia" w:ascii="宋体" w:hAnsi="宋体"/>
          <w:color w:val="auto"/>
          <w:sz w:val="24"/>
          <w:szCs w:val="24"/>
          <w:highlight w:val="none"/>
        </w:rPr>
        <w:t>五、投标书的递交</w:t>
      </w:r>
    </w:p>
    <w:p w14:paraId="0B7CB233">
      <w:pPr>
        <w:wordWrap w:val="0"/>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20.投标文件的递交 </w:t>
      </w:r>
    </w:p>
    <w:p w14:paraId="0445F96B">
      <w:pPr>
        <w:wordWrap w:val="0"/>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20.1投标文件的递交是指供应商在投标截止时间前密封送达指定开标地点并递交的。</w:t>
      </w:r>
    </w:p>
    <w:p w14:paraId="58A47F0D">
      <w:pPr>
        <w:pStyle w:val="30"/>
        <w:adjustRightInd w:val="0"/>
        <w:snapToGrid w:val="0"/>
        <w:spacing w:line="336" w:lineRule="auto"/>
        <w:ind w:firstLine="480" w:firstLineChars="200"/>
        <w:rPr>
          <w:rFonts w:hAnsi="宋体" w:eastAsia="宋体" w:cs="宋体"/>
          <w:color w:val="auto"/>
          <w:sz w:val="24"/>
          <w:highlight w:val="none"/>
        </w:rPr>
      </w:pPr>
      <w:r>
        <w:rPr>
          <w:rFonts w:hint="eastAsia" w:hAnsi="宋体" w:eastAsia="宋体" w:cs="宋体"/>
          <w:color w:val="auto"/>
          <w:sz w:val="24"/>
          <w:highlight w:val="none"/>
        </w:rPr>
        <w:t>20.2投标截止时间前，供应商可以修改或撤回已提交的投标文件。</w:t>
      </w:r>
    </w:p>
    <w:p w14:paraId="52B7DB83">
      <w:pPr>
        <w:wordWrap w:val="0"/>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20.3在招标文件要求提交投标文件的截止时间之后送达的投标文件，为无效投标文件，将拒绝接收。</w:t>
      </w:r>
    </w:p>
    <w:p w14:paraId="322098F7">
      <w:pPr>
        <w:wordWrap w:val="0"/>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21、拒绝的投标书：</w:t>
      </w:r>
    </w:p>
    <w:p w14:paraId="6C25383F">
      <w:pPr>
        <w:wordWrap w:val="0"/>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21.1招标人将拒绝迟交的标书并原封退回。</w:t>
      </w:r>
    </w:p>
    <w:p w14:paraId="41F66CCC">
      <w:pPr>
        <w:wordWrap w:val="0"/>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22、投标书的修改和撤回</w:t>
      </w:r>
    </w:p>
    <w:p w14:paraId="6422DC6A">
      <w:pPr>
        <w:wordWrap w:val="0"/>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供应商递交投标书后，可以在规定的投标截止时间前修改或撤回其投标书。但这种修改和撤回，必须以书面形式通知招标人。</w:t>
      </w:r>
    </w:p>
    <w:p w14:paraId="78E9168C">
      <w:pPr>
        <w:wordWrap w:val="0"/>
        <w:adjustRightInd w:val="0"/>
        <w:snapToGrid w:val="0"/>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供应商修改书或撤回通知书，应由法定代表人或其授权代表签署，修改书应当按招标文件要求进行密封、标记和提交。</w:t>
      </w:r>
    </w:p>
    <w:p w14:paraId="213C0E0C">
      <w:pPr>
        <w:pStyle w:val="4"/>
        <w:adjustRightInd w:val="0"/>
        <w:snapToGrid w:val="0"/>
        <w:spacing w:line="336" w:lineRule="auto"/>
        <w:ind w:firstLine="482" w:firstLineChars="200"/>
        <w:rPr>
          <w:rFonts w:ascii="宋体" w:hAnsi="宋体"/>
          <w:color w:val="auto"/>
          <w:sz w:val="24"/>
          <w:szCs w:val="24"/>
          <w:highlight w:val="none"/>
        </w:rPr>
      </w:pPr>
      <w:r>
        <w:rPr>
          <w:rFonts w:hint="eastAsia" w:ascii="宋体" w:hAnsi="宋体"/>
          <w:color w:val="auto"/>
          <w:sz w:val="24"/>
          <w:szCs w:val="24"/>
          <w:highlight w:val="none"/>
        </w:rPr>
        <w:t>六、开标</w:t>
      </w:r>
    </w:p>
    <w:p w14:paraId="5CAB53CD">
      <w:pPr>
        <w:wordWrap w:val="0"/>
        <w:adjustRightInd w:val="0"/>
        <w:snapToGrid w:val="0"/>
        <w:spacing w:line="336"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23、开标活动应当符合相关法律法规。</w:t>
      </w:r>
    </w:p>
    <w:p w14:paraId="0799A0CA">
      <w:pPr>
        <w:pStyle w:val="30"/>
        <w:adjustRightInd w:val="0"/>
        <w:snapToGrid w:val="0"/>
        <w:spacing w:line="336" w:lineRule="auto"/>
        <w:ind w:firstLine="482" w:firstLineChars="200"/>
        <w:rPr>
          <w:rFonts w:hAnsi="宋体" w:eastAsia="宋体"/>
          <w:color w:val="auto"/>
          <w:sz w:val="24"/>
          <w:highlight w:val="none"/>
        </w:rPr>
      </w:pPr>
      <w:r>
        <w:rPr>
          <w:rFonts w:hint="eastAsia" w:hAnsi="宋体" w:eastAsia="宋体" w:cs="华文仿宋"/>
          <w:b/>
          <w:color w:val="auto"/>
          <w:sz w:val="24"/>
          <w:highlight w:val="none"/>
        </w:rPr>
        <w:t>27、开标会议</w:t>
      </w:r>
    </w:p>
    <w:p w14:paraId="0B27F7A5">
      <w:pPr>
        <w:pStyle w:val="34"/>
        <w:wordWrap w:val="0"/>
        <w:snapToGrid w:val="0"/>
        <w:spacing w:line="336" w:lineRule="auto"/>
        <w:ind w:firstLine="480" w:firstLineChars="200"/>
        <w:jc w:val="both"/>
        <w:rPr>
          <w:bCs/>
          <w:color w:val="auto"/>
          <w:highlight w:val="none"/>
        </w:rPr>
      </w:pPr>
      <w:r>
        <w:rPr>
          <w:rFonts w:hint="eastAsia"/>
          <w:bCs/>
          <w:color w:val="auto"/>
          <w:highlight w:val="none"/>
        </w:rPr>
        <w:t>24.1 主持人按招标公告所规定的时间和地点开标，并邀请所有供应商代表参加。供应商法定代表人或其授权委托代理人应携带身份证明、纸质谈判相应文件（密封）参加开标并签到。</w:t>
      </w:r>
    </w:p>
    <w:p w14:paraId="38C33EDC">
      <w:pPr>
        <w:pStyle w:val="34"/>
        <w:wordWrap w:val="0"/>
        <w:snapToGrid w:val="0"/>
        <w:spacing w:line="336" w:lineRule="auto"/>
        <w:ind w:firstLine="480" w:firstLineChars="200"/>
        <w:jc w:val="both"/>
        <w:rPr>
          <w:bCs/>
          <w:color w:val="auto"/>
          <w:highlight w:val="none"/>
        </w:rPr>
      </w:pPr>
      <w:r>
        <w:rPr>
          <w:rFonts w:hint="eastAsia"/>
          <w:bCs/>
          <w:color w:val="auto"/>
          <w:highlight w:val="none"/>
        </w:rPr>
        <w:t>24.2 按规定提交合格的撤回通知的投标文件不予开封，并退回给供应商。</w:t>
      </w:r>
    </w:p>
    <w:p w14:paraId="3E8AEE45">
      <w:pPr>
        <w:pStyle w:val="34"/>
        <w:wordWrap w:val="0"/>
        <w:snapToGrid w:val="0"/>
        <w:spacing w:line="336" w:lineRule="auto"/>
        <w:ind w:firstLine="480" w:firstLineChars="200"/>
        <w:jc w:val="both"/>
        <w:rPr>
          <w:bCs/>
          <w:color w:val="auto"/>
          <w:highlight w:val="none"/>
        </w:rPr>
      </w:pPr>
      <w:r>
        <w:rPr>
          <w:rFonts w:hint="eastAsia"/>
          <w:bCs/>
          <w:color w:val="auto"/>
          <w:highlight w:val="none"/>
        </w:rPr>
        <w:t>24.3 开标由</w:t>
      </w:r>
      <w:r>
        <w:rPr>
          <w:rFonts w:hint="eastAsia"/>
          <w:color w:val="auto"/>
          <w:highlight w:val="none"/>
        </w:rPr>
        <w:t>招标代理机构</w:t>
      </w:r>
      <w:r>
        <w:rPr>
          <w:rFonts w:hint="eastAsia"/>
          <w:bCs/>
          <w:color w:val="auto"/>
          <w:highlight w:val="none"/>
        </w:rPr>
        <w:t>相关人员主持，主持人并按下列程序进行，任何对开标期间的质疑应当在开标当场即时提出，否则视同供应商对开标过程理解和接受。</w:t>
      </w:r>
    </w:p>
    <w:p w14:paraId="271112AD">
      <w:pPr>
        <w:pStyle w:val="4"/>
        <w:adjustRightInd w:val="0"/>
        <w:snapToGrid w:val="0"/>
        <w:spacing w:line="336" w:lineRule="auto"/>
        <w:ind w:firstLine="482" w:firstLineChars="200"/>
        <w:rPr>
          <w:rFonts w:ascii="宋体" w:hAnsi="宋体"/>
          <w:color w:val="auto"/>
          <w:sz w:val="24"/>
          <w:szCs w:val="24"/>
          <w:highlight w:val="none"/>
        </w:rPr>
      </w:pPr>
      <w:r>
        <w:rPr>
          <w:rFonts w:hint="eastAsia" w:ascii="宋体" w:hAnsi="宋体"/>
          <w:color w:val="auto"/>
          <w:sz w:val="24"/>
          <w:szCs w:val="24"/>
          <w:highlight w:val="none"/>
        </w:rPr>
        <w:t>七、评标定标</w:t>
      </w:r>
    </w:p>
    <w:p w14:paraId="2E6159C6">
      <w:pPr>
        <w:pStyle w:val="34"/>
        <w:wordWrap w:val="0"/>
        <w:adjustRightInd/>
        <w:spacing w:line="460" w:lineRule="exact"/>
        <w:ind w:firstLine="482" w:firstLineChars="200"/>
        <w:jc w:val="both"/>
        <w:rPr>
          <w:rFonts w:hint="eastAsia"/>
          <w:color w:val="auto"/>
        </w:rPr>
      </w:pPr>
      <w:r>
        <w:rPr>
          <w:rFonts w:hint="eastAsia"/>
          <w:b/>
          <w:color w:val="auto"/>
        </w:rPr>
        <w:t>25、评标委员会与评标</w:t>
      </w:r>
    </w:p>
    <w:p w14:paraId="55A0340A">
      <w:pPr>
        <w:pStyle w:val="34"/>
        <w:wordWrap w:val="0"/>
        <w:adjustRightInd/>
        <w:spacing w:line="460" w:lineRule="exact"/>
        <w:ind w:firstLine="480" w:firstLineChars="200"/>
        <w:jc w:val="both"/>
        <w:rPr>
          <w:rFonts w:hint="eastAsia"/>
          <w:bCs/>
          <w:color w:val="auto"/>
        </w:rPr>
      </w:pPr>
      <w:r>
        <w:rPr>
          <w:rFonts w:hint="eastAsia"/>
          <w:bCs/>
          <w:color w:val="auto"/>
        </w:rPr>
        <w:t>25.1 评标委员会由采购人依法组建，评标活动由评标委员会负责。</w:t>
      </w:r>
    </w:p>
    <w:p w14:paraId="46BB0F7B">
      <w:pPr>
        <w:pStyle w:val="34"/>
        <w:wordWrap w:val="0"/>
        <w:adjustRightInd/>
        <w:spacing w:line="460" w:lineRule="exact"/>
        <w:ind w:firstLine="480" w:firstLineChars="200"/>
        <w:jc w:val="both"/>
        <w:rPr>
          <w:rFonts w:hint="eastAsia"/>
          <w:color w:val="auto"/>
        </w:rPr>
      </w:pPr>
      <w:r>
        <w:rPr>
          <w:rFonts w:hint="eastAsia"/>
          <w:bCs/>
          <w:color w:val="auto"/>
        </w:rPr>
        <w:t xml:space="preserve">25.2 </w:t>
      </w:r>
      <w:r>
        <w:rPr>
          <w:rFonts w:hint="eastAsia"/>
          <w:color w:val="auto"/>
        </w:rPr>
        <w:t>开标结束后，开始评标，评标采用保密方式进行。</w:t>
      </w:r>
    </w:p>
    <w:p w14:paraId="05A3936C">
      <w:pPr>
        <w:pStyle w:val="34"/>
        <w:wordWrap w:val="0"/>
        <w:adjustRightInd/>
        <w:spacing w:line="460" w:lineRule="exact"/>
        <w:ind w:firstLine="482" w:firstLineChars="200"/>
        <w:jc w:val="both"/>
        <w:rPr>
          <w:rFonts w:hint="eastAsia"/>
          <w:color w:val="auto"/>
        </w:rPr>
      </w:pPr>
      <w:r>
        <w:rPr>
          <w:rFonts w:hint="eastAsia"/>
          <w:b/>
          <w:color w:val="auto"/>
        </w:rPr>
        <w:t>26、评标过程的保密</w:t>
      </w:r>
    </w:p>
    <w:p w14:paraId="72FE0EB4">
      <w:pPr>
        <w:pStyle w:val="34"/>
        <w:wordWrap w:val="0"/>
        <w:adjustRightInd/>
        <w:spacing w:line="460" w:lineRule="exact"/>
        <w:ind w:firstLine="480" w:firstLineChars="200"/>
        <w:jc w:val="both"/>
        <w:rPr>
          <w:rFonts w:hint="eastAsia"/>
          <w:bCs/>
          <w:color w:val="auto"/>
        </w:rPr>
      </w:pPr>
      <w:r>
        <w:rPr>
          <w:rFonts w:hint="eastAsia"/>
          <w:bCs/>
          <w:color w:val="auto"/>
        </w:rPr>
        <w:t>26.1 开标后，直至授予中标人合同为止，凡属于对投标文件的审查、澄清、评价和比较的有关资料以及中标候选人的推荐情况，与评标有关的其他任何情况均严格保密。</w:t>
      </w:r>
    </w:p>
    <w:p w14:paraId="661588ED">
      <w:pPr>
        <w:pStyle w:val="34"/>
        <w:wordWrap w:val="0"/>
        <w:adjustRightInd/>
        <w:spacing w:line="460" w:lineRule="exact"/>
        <w:ind w:firstLine="480" w:firstLineChars="200"/>
        <w:jc w:val="both"/>
        <w:rPr>
          <w:rFonts w:hint="eastAsia"/>
          <w:color w:val="auto"/>
        </w:rPr>
      </w:pPr>
      <w:r>
        <w:rPr>
          <w:rFonts w:hint="eastAsia"/>
          <w:bCs/>
          <w:color w:val="auto"/>
        </w:rPr>
        <w:t xml:space="preserve">26.2 </w:t>
      </w:r>
      <w:r>
        <w:rPr>
          <w:rFonts w:hint="eastAsia"/>
          <w:color w:val="auto"/>
        </w:rPr>
        <w:t>中标人确定后，采购人不对未中标人就评标过程以及未能中标原因作出任何解释。未中标人不得向评标委员会组成人员或其他有关人员询问评标过程的情况和索要材料。</w:t>
      </w:r>
    </w:p>
    <w:p w14:paraId="11D9075A">
      <w:pPr>
        <w:pStyle w:val="34"/>
        <w:wordWrap w:val="0"/>
        <w:adjustRightInd/>
        <w:spacing w:line="460" w:lineRule="exact"/>
        <w:ind w:firstLine="482" w:firstLineChars="200"/>
        <w:jc w:val="both"/>
        <w:rPr>
          <w:rFonts w:hint="eastAsia"/>
          <w:b/>
          <w:color w:val="auto"/>
        </w:rPr>
      </w:pPr>
      <w:r>
        <w:rPr>
          <w:rFonts w:hint="eastAsia"/>
          <w:b/>
          <w:color w:val="auto"/>
        </w:rPr>
        <w:t>27、投标文件的澄清</w:t>
      </w:r>
    </w:p>
    <w:p w14:paraId="0C9EA1D7">
      <w:pPr>
        <w:pStyle w:val="34"/>
        <w:wordWrap w:val="0"/>
        <w:adjustRightInd/>
        <w:spacing w:line="460" w:lineRule="exact"/>
        <w:ind w:firstLine="480" w:firstLineChars="200"/>
        <w:jc w:val="both"/>
        <w:rPr>
          <w:rFonts w:hint="eastAsia"/>
          <w:color w:val="auto"/>
        </w:rPr>
      </w:pPr>
      <w:r>
        <w:rPr>
          <w:rFonts w:hint="eastAsia"/>
          <w:color w:val="auto"/>
        </w:rPr>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凡属于评标委员会在评标中发现的计算错误进行核实的修改不在此列。</w:t>
      </w:r>
    </w:p>
    <w:p w14:paraId="22C492EF">
      <w:pPr>
        <w:pStyle w:val="34"/>
        <w:wordWrap w:val="0"/>
        <w:adjustRightInd/>
        <w:spacing w:line="460" w:lineRule="exact"/>
        <w:ind w:firstLine="480" w:firstLineChars="200"/>
        <w:jc w:val="both"/>
        <w:rPr>
          <w:rFonts w:hint="eastAsia"/>
          <w:color w:val="auto"/>
        </w:rPr>
      </w:pPr>
      <w:r>
        <w:rPr>
          <w:rFonts w:hint="eastAsia"/>
          <w:color w:val="auto"/>
        </w:rPr>
        <w:t>投标文件的澄清：投标文件需澄清、说明或者补正的(包括补正投标报价)以及投标文件存在细微偏差需要补正的，评标委员会应当以书面形式要求投标人进行书面澄清、说明、补正或确认，细微偏差的修正将由评委进行评审、解释，其投标人的法定代表人或其委托代理人应签字认可。</w:t>
      </w:r>
    </w:p>
    <w:p w14:paraId="4A3FDD97">
      <w:pPr>
        <w:pStyle w:val="34"/>
        <w:wordWrap w:val="0"/>
        <w:adjustRightInd/>
        <w:spacing w:line="460" w:lineRule="exact"/>
        <w:ind w:firstLine="482" w:firstLineChars="200"/>
        <w:jc w:val="both"/>
        <w:rPr>
          <w:rFonts w:hint="eastAsia"/>
          <w:color w:val="auto"/>
        </w:rPr>
      </w:pPr>
      <w:r>
        <w:rPr>
          <w:rFonts w:hint="eastAsia"/>
          <w:b/>
          <w:color w:val="auto"/>
        </w:rPr>
        <w:t>28、</w:t>
      </w:r>
      <w:r>
        <w:rPr>
          <w:rFonts w:hint="eastAsia"/>
          <w:color w:val="auto"/>
        </w:rPr>
        <w:t>偏差</w:t>
      </w:r>
    </w:p>
    <w:p w14:paraId="3E2F2016">
      <w:pPr>
        <w:pStyle w:val="34"/>
        <w:wordWrap w:val="0"/>
        <w:adjustRightInd/>
        <w:spacing w:line="460" w:lineRule="exact"/>
        <w:ind w:firstLine="480" w:firstLineChars="200"/>
        <w:jc w:val="both"/>
        <w:rPr>
          <w:rFonts w:hint="eastAsia"/>
          <w:bCs/>
          <w:color w:val="auto"/>
        </w:rPr>
      </w:pPr>
      <w:r>
        <w:rPr>
          <w:rFonts w:hint="eastAsia"/>
          <w:bCs/>
          <w:color w:val="auto"/>
        </w:rPr>
        <w:t>28.1 评标委员会应当根据招标文件有关规定，审查并逐项列出投标文件的全部投标偏差。</w:t>
      </w:r>
    </w:p>
    <w:p w14:paraId="72FAC953">
      <w:pPr>
        <w:pStyle w:val="34"/>
        <w:wordWrap w:val="0"/>
        <w:adjustRightInd/>
        <w:spacing w:line="460" w:lineRule="exact"/>
        <w:ind w:firstLine="480" w:firstLineChars="200"/>
        <w:jc w:val="both"/>
        <w:rPr>
          <w:rFonts w:hint="eastAsia"/>
          <w:color w:val="auto"/>
        </w:rPr>
      </w:pPr>
      <w:r>
        <w:rPr>
          <w:rFonts w:hint="eastAsia"/>
          <w:bCs/>
          <w:color w:val="auto"/>
        </w:rPr>
        <w:t xml:space="preserve">28.2 </w:t>
      </w:r>
      <w:r>
        <w:rPr>
          <w:rFonts w:hint="eastAsia"/>
          <w:color w:val="auto"/>
        </w:rPr>
        <w:t>偏差是指投标文件在实质上响应招标文件要求，但在个别地方存在漏项或者提供了不完整的技术信息和数据等情况，并且补正这些遗漏或者不完整不会对其他投标人造成不公平的结果。</w:t>
      </w:r>
    </w:p>
    <w:p w14:paraId="5AB7846C">
      <w:pPr>
        <w:pStyle w:val="34"/>
        <w:wordWrap w:val="0"/>
        <w:adjustRightInd/>
        <w:spacing w:line="460" w:lineRule="exact"/>
        <w:ind w:firstLine="480" w:firstLineChars="200"/>
        <w:jc w:val="both"/>
        <w:rPr>
          <w:rFonts w:hint="eastAsia"/>
          <w:bCs/>
          <w:color w:val="auto"/>
        </w:rPr>
      </w:pPr>
      <w:r>
        <w:rPr>
          <w:rFonts w:hint="eastAsia"/>
          <w:bCs/>
          <w:color w:val="auto"/>
        </w:rPr>
        <w:t>28.3 如果投标文件实质上不响应招标文件的各项要求，评标委员会将予以拒绝，并且不允许投标人通过修改或撤销其不符合要求的差异或保留，使之成为具有响应性的投标。</w:t>
      </w:r>
    </w:p>
    <w:p w14:paraId="4CD6D37C">
      <w:pPr>
        <w:pStyle w:val="34"/>
        <w:wordWrap w:val="0"/>
        <w:adjustRightInd/>
        <w:spacing w:line="460" w:lineRule="exact"/>
        <w:ind w:firstLine="480" w:firstLineChars="200"/>
        <w:jc w:val="both"/>
        <w:rPr>
          <w:rFonts w:hint="eastAsia"/>
          <w:color w:val="auto"/>
        </w:rPr>
      </w:pPr>
      <w:r>
        <w:rPr>
          <w:rFonts w:hint="eastAsia"/>
          <w:bCs/>
          <w:color w:val="auto"/>
        </w:rPr>
        <w:t xml:space="preserve">28.4 </w:t>
      </w:r>
      <w:r>
        <w:rPr>
          <w:rFonts w:hint="eastAsia"/>
          <w:color w:val="auto"/>
        </w:rPr>
        <w:t>经审查符合招标文件要求的有效投标文件，由评标委员会进行详细评审、比较。</w:t>
      </w:r>
    </w:p>
    <w:p w14:paraId="63D33CC6">
      <w:pPr>
        <w:pStyle w:val="34"/>
        <w:wordWrap w:val="0"/>
        <w:adjustRightInd/>
        <w:spacing w:line="460" w:lineRule="exact"/>
        <w:ind w:firstLine="482" w:firstLineChars="200"/>
        <w:jc w:val="both"/>
        <w:rPr>
          <w:rFonts w:hint="eastAsia"/>
          <w:b/>
          <w:color w:val="auto"/>
        </w:rPr>
      </w:pPr>
      <w:r>
        <w:rPr>
          <w:rFonts w:hint="eastAsia"/>
          <w:b/>
          <w:color w:val="auto"/>
        </w:rPr>
        <w:t>29、调整或修正投标报价</w:t>
      </w:r>
    </w:p>
    <w:p w14:paraId="4020848E">
      <w:pPr>
        <w:pStyle w:val="34"/>
        <w:wordWrap w:val="0"/>
        <w:adjustRightInd/>
        <w:spacing w:line="460" w:lineRule="exact"/>
        <w:ind w:firstLine="480" w:firstLineChars="200"/>
        <w:jc w:val="both"/>
        <w:rPr>
          <w:rFonts w:hint="eastAsia"/>
          <w:color w:val="auto"/>
        </w:rPr>
      </w:pPr>
      <w:r>
        <w:rPr>
          <w:rFonts w:hint="eastAsia"/>
          <w:color w:val="auto"/>
        </w:rPr>
        <w:t>调整或修正投标文件的投标报价，投标人同意后，调整后的投标报价对投标人起约束作用。如果投标人不接受修正后的报价，则其投标将被拒绝，并不影响评标工作。</w:t>
      </w:r>
    </w:p>
    <w:p w14:paraId="5BC9587F">
      <w:pPr>
        <w:pStyle w:val="34"/>
        <w:wordWrap w:val="0"/>
        <w:adjustRightInd/>
        <w:spacing w:line="460" w:lineRule="exact"/>
        <w:ind w:firstLine="482" w:firstLineChars="200"/>
        <w:jc w:val="both"/>
        <w:rPr>
          <w:rFonts w:hint="eastAsia"/>
          <w:b/>
          <w:color w:val="auto"/>
        </w:rPr>
      </w:pPr>
      <w:r>
        <w:rPr>
          <w:rFonts w:hint="eastAsia"/>
          <w:b/>
          <w:color w:val="auto"/>
        </w:rPr>
        <w:t>30、澄清、补正后的投标报价</w:t>
      </w:r>
    </w:p>
    <w:p w14:paraId="7A855971">
      <w:pPr>
        <w:pStyle w:val="34"/>
        <w:wordWrap w:val="0"/>
        <w:adjustRightInd/>
        <w:spacing w:line="460" w:lineRule="exact"/>
        <w:ind w:firstLine="480" w:firstLineChars="200"/>
        <w:jc w:val="both"/>
        <w:rPr>
          <w:rFonts w:hint="eastAsia"/>
          <w:color w:val="auto"/>
        </w:rPr>
      </w:pPr>
      <w:r>
        <w:rPr>
          <w:rFonts w:hint="eastAsia"/>
          <w:color w:val="auto"/>
        </w:rPr>
        <w:t>按照规定进行澄清、补正后的投标报价经投标人的法定代表人或其委托代理人确认后即为该投标人的最终投标报价。投标人一旦中标，此报价即为中标价。</w:t>
      </w:r>
    </w:p>
    <w:p w14:paraId="3675C355">
      <w:pPr>
        <w:pStyle w:val="34"/>
        <w:wordWrap w:val="0"/>
        <w:adjustRightInd/>
        <w:spacing w:line="460" w:lineRule="exact"/>
        <w:ind w:firstLine="482" w:firstLineChars="200"/>
        <w:jc w:val="both"/>
        <w:rPr>
          <w:rFonts w:hint="eastAsia"/>
          <w:b/>
          <w:color w:val="auto"/>
        </w:rPr>
      </w:pPr>
      <w:r>
        <w:rPr>
          <w:rFonts w:hint="eastAsia"/>
          <w:b/>
          <w:color w:val="auto"/>
        </w:rPr>
        <w:t>31、投标文件的评审、比较和否决</w:t>
      </w:r>
    </w:p>
    <w:p w14:paraId="12E8B9CA">
      <w:pPr>
        <w:pStyle w:val="34"/>
        <w:wordWrap w:val="0"/>
        <w:adjustRightInd/>
        <w:spacing w:line="460" w:lineRule="exact"/>
        <w:ind w:firstLine="480" w:firstLineChars="200"/>
        <w:jc w:val="both"/>
        <w:rPr>
          <w:rFonts w:hint="eastAsia"/>
          <w:bCs/>
          <w:color w:val="auto"/>
        </w:rPr>
      </w:pPr>
      <w:r>
        <w:rPr>
          <w:rFonts w:hint="eastAsia"/>
          <w:bCs/>
          <w:color w:val="auto"/>
        </w:rPr>
        <w:t>31.1 评标委员会将按照本须知规定，仅对在实质上响应招标文件要求的投标文件进行评估和比较。</w:t>
      </w:r>
    </w:p>
    <w:p w14:paraId="531232D5">
      <w:pPr>
        <w:pStyle w:val="34"/>
        <w:wordWrap w:val="0"/>
        <w:adjustRightInd/>
        <w:spacing w:line="460" w:lineRule="exact"/>
        <w:ind w:firstLine="480" w:firstLineChars="200"/>
        <w:jc w:val="both"/>
        <w:rPr>
          <w:rFonts w:hint="eastAsia"/>
          <w:bCs/>
          <w:color w:val="auto"/>
        </w:rPr>
      </w:pPr>
      <w:r>
        <w:rPr>
          <w:rFonts w:hint="eastAsia"/>
          <w:bCs/>
          <w:color w:val="auto"/>
        </w:rPr>
        <w:t>31.2 在评审过程中,评标委员会可以书面形式要求投标人就投标文件中含义不明确的内容进行书面说明并提供相关材料。</w:t>
      </w:r>
    </w:p>
    <w:p w14:paraId="6D1783FC">
      <w:pPr>
        <w:pStyle w:val="34"/>
        <w:wordWrap w:val="0"/>
        <w:adjustRightInd/>
        <w:spacing w:line="460" w:lineRule="exact"/>
        <w:ind w:firstLine="480" w:firstLineChars="200"/>
        <w:jc w:val="both"/>
        <w:rPr>
          <w:rFonts w:hint="eastAsia"/>
          <w:color w:val="auto"/>
        </w:rPr>
      </w:pPr>
      <w:r>
        <w:rPr>
          <w:rFonts w:hint="eastAsia"/>
          <w:bCs/>
          <w:color w:val="auto"/>
        </w:rPr>
        <w:t>31.3 采购人根据评标委员会提出的书面评标报告和推荐的中标候选人，依据国</w:t>
      </w:r>
      <w:r>
        <w:rPr>
          <w:rFonts w:hint="eastAsia"/>
          <w:color w:val="auto"/>
        </w:rPr>
        <w:t>家和地方现行法规确定中标人。采购人也可以授权评标委员会依据现行法规直接确定中标人。</w:t>
      </w:r>
    </w:p>
    <w:p w14:paraId="0FE1F626">
      <w:pPr>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32、中标人放弃中标、因不可抗力不能履行合同、不按照招标文件要求提交履约保证金，或者被查实存在影响中标结果的违法行为等情形，不符合中标条件的，采购人可以按照评标委员会提出的中标候选投标人名单排序依次确定其他中标候选投标人为中标人，也可以重新招标。</w:t>
      </w:r>
    </w:p>
    <w:p w14:paraId="5E55A2E9">
      <w:pPr>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33、中标通知书</w:t>
      </w:r>
    </w:p>
    <w:p w14:paraId="312438D7">
      <w:pPr>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中标人确定后，由采购人向中标人发出中标通知书。中标通知书对采购人和中标人具有同等法律效力。中标通知书发出以后，采购人改变中标结果或者中标人放弃中标，应当承担相应的法律责任。</w:t>
      </w:r>
    </w:p>
    <w:p w14:paraId="4296B4A4">
      <w:pPr>
        <w:pStyle w:val="34"/>
        <w:wordWrap w:val="0"/>
        <w:adjustRightInd/>
        <w:spacing w:line="460" w:lineRule="exact"/>
        <w:ind w:firstLine="482" w:firstLineChars="200"/>
        <w:jc w:val="both"/>
        <w:rPr>
          <w:rFonts w:hint="eastAsia"/>
          <w:b/>
          <w:color w:val="auto"/>
        </w:rPr>
      </w:pPr>
      <w:r>
        <w:rPr>
          <w:rFonts w:hint="eastAsia"/>
          <w:b/>
          <w:color w:val="auto"/>
        </w:rPr>
        <w:t>34、质疑和投诉</w:t>
      </w:r>
    </w:p>
    <w:p w14:paraId="4C56825A">
      <w:pPr>
        <w:pStyle w:val="34"/>
        <w:wordWrap w:val="0"/>
        <w:adjustRightInd/>
        <w:spacing w:line="460" w:lineRule="exact"/>
        <w:ind w:firstLine="480" w:firstLineChars="200"/>
        <w:jc w:val="both"/>
        <w:rPr>
          <w:rFonts w:hint="eastAsia"/>
          <w:bCs/>
          <w:color w:val="auto"/>
        </w:rPr>
      </w:pPr>
      <w:r>
        <w:rPr>
          <w:rFonts w:hint="eastAsia"/>
          <w:bCs/>
          <w:color w:val="auto"/>
        </w:rPr>
        <w:t>供应商应在法定质疑期内一次性提出针对同一采购程序环节的质疑。提出质疑的供应商应当是参与所质疑项目采购活动的供应商。</w:t>
      </w:r>
    </w:p>
    <w:p w14:paraId="0D538230">
      <w:pPr>
        <w:pStyle w:val="34"/>
        <w:wordWrap w:val="0"/>
        <w:adjustRightInd/>
        <w:spacing w:line="460" w:lineRule="exact"/>
        <w:ind w:firstLine="480" w:firstLineChars="200"/>
        <w:jc w:val="both"/>
        <w:rPr>
          <w:rFonts w:hint="eastAsia"/>
          <w:bCs/>
          <w:color w:val="auto"/>
        </w:rPr>
      </w:pPr>
      <w:r>
        <w:rPr>
          <w:rFonts w:hint="eastAsia"/>
          <w:bCs/>
          <w:color w:val="auto"/>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14:paraId="5ABFE95D">
      <w:pPr>
        <w:pStyle w:val="34"/>
        <w:wordWrap w:val="0"/>
        <w:adjustRightInd/>
        <w:spacing w:line="460" w:lineRule="exact"/>
        <w:ind w:firstLine="480" w:firstLineChars="200"/>
        <w:jc w:val="both"/>
        <w:rPr>
          <w:rFonts w:hint="eastAsia"/>
          <w:bCs/>
          <w:color w:val="auto"/>
        </w:rPr>
      </w:pPr>
      <w:r>
        <w:rPr>
          <w:rFonts w:hint="eastAsia"/>
          <w:bCs/>
          <w:color w:val="auto"/>
        </w:rPr>
        <w:t>投标人如对本招标文件有任何疑问或澄清要求，应在知其权益受到损害之日起三个工作日内提出。否则视同投标人对文件理解和接受。</w:t>
      </w:r>
    </w:p>
    <w:p w14:paraId="1E243063">
      <w:pPr>
        <w:pStyle w:val="4"/>
        <w:spacing w:before="0" w:after="0" w:line="460" w:lineRule="exact"/>
        <w:rPr>
          <w:rFonts w:hint="eastAsia" w:ascii="宋体" w:hAnsi="宋体" w:cs="宋体"/>
          <w:color w:val="auto"/>
          <w:sz w:val="24"/>
          <w:szCs w:val="24"/>
        </w:rPr>
      </w:pPr>
      <w:r>
        <w:rPr>
          <w:rFonts w:hint="eastAsia" w:ascii="宋体" w:hAnsi="宋体" w:cs="宋体"/>
          <w:color w:val="auto"/>
          <w:sz w:val="24"/>
          <w:szCs w:val="24"/>
        </w:rPr>
        <w:t>八、废标</w:t>
      </w:r>
    </w:p>
    <w:p w14:paraId="12D55C38">
      <w:pPr>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35、在招标采购中，出现下列情形之一的，本项目废标：</w:t>
      </w:r>
    </w:p>
    <w:p w14:paraId="4765C003">
      <w:pPr>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35.1合格投标人不足规定家数的；</w:t>
      </w:r>
    </w:p>
    <w:p w14:paraId="0E412B3D">
      <w:pPr>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35.2出现影响采购公正的违法、违规行为的； </w:t>
      </w:r>
    </w:p>
    <w:p w14:paraId="74D95AF8">
      <w:pPr>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35.3采购需求出现重大问题，导致评标委员会认为无法继续评审的；</w:t>
      </w:r>
    </w:p>
    <w:p w14:paraId="0FD8BB97">
      <w:pPr>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35.4因重大变故，采购任务取消的。</w:t>
      </w:r>
    </w:p>
    <w:p w14:paraId="1D0F1595">
      <w:pPr>
        <w:spacing w:line="460" w:lineRule="exact"/>
        <w:ind w:firstLine="480" w:firstLineChars="200"/>
        <w:rPr>
          <w:rFonts w:hint="eastAsia" w:ascii="宋体" w:hAnsi="宋体" w:cs="宋体"/>
          <w:color w:val="auto"/>
          <w:sz w:val="24"/>
          <w:szCs w:val="24"/>
        </w:rPr>
      </w:pPr>
      <w:r>
        <w:rPr>
          <w:rFonts w:hint="eastAsia" w:ascii="宋体" w:hAnsi="宋体" w:cs="宋体"/>
          <w:color w:val="auto"/>
          <w:kern w:val="0"/>
          <w:sz w:val="24"/>
        </w:rPr>
        <w:t>35.5法律法规规定的其他应该废标的情形。</w:t>
      </w:r>
    </w:p>
    <w:p w14:paraId="35500233">
      <w:pPr>
        <w:pStyle w:val="4"/>
        <w:spacing w:before="0" w:after="0" w:line="460" w:lineRule="exact"/>
        <w:rPr>
          <w:rFonts w:hint="eastAsia" w:ascii="宋体" w:hAnsi="宋体" w:cs="宋体"/>
          <w:color w:val="auto"/>
          <w:sz w:val="24"/>
          <w:szCs w:val="24"/>
        </w:rPr>
      </w:pPr>
      <w:r>
        <w:rPr>
          <w:rFonts w:hint="eastAsia" w:ascii="宋体" w:hAnsi="宋体" w:cs="宋体"/>
          <w:color w:val="auto"/>
          <w:sz w:val="24"/>
          <w:szCs w:val="24"/>
        </w:rPr>
        <w:t>九、评标办法</w:t>
      </w:r>
    </w:p>
    <w:p w14:paraId="4A5F215D">
      <w:pPr>
        <w:pStyle w:val="34"/>
        <w:wordWrap w:val="0"/>
        <w:adjustRightInd/>
        <w:spacing w:line="460" w:lineRule="exact"/>
        <w:ind w:firstLine="480" w:firstLineChars="200"/>
        <w:jc w:val="both"/>
        <w:rPr>
          <w:rFonts w:hint="eastAsia"/>
          <w:color w:val="auto"/>
        </w:rPr>
      </w:pPr>
      <w:r>
        <w:rPr>
          <w:rFonts w:hint="eastAsia"/>
          <w:color w:val="auto"/>
        </w:rPr>
        <w:t>本着坚持“公开、公平、公正”的原则，为维护招投标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14:paraId="41359408">
      <w:pPr>
        <w:pStyle w:val="34"/>
        <w:wordWrap w:val="0"/>
        <w:adjustRightInd/>
        <w:spacing w:line="460" w:lineRule="exact"/>
        <w:ind w:firstLine="480" w:firstLineChars="200"/>
        <w:jc w:val="both"/>
        <w:rPr>
          <w:rFonts w:hint="eastAsia"/>
          <w:color w:val="auto"/>
        </w:rPr>
      </w:pPr>
      <w:r>
        <w:rPr>
          <w:rFonts w:hint="eastAsia"/>
          <w:color w:val="auto"/>
        </w:rPr>
        <w:t>最低评标价法，以价格为主要因素确定中标候选供应商的评标方法。从报价最低的投标文件开始评审，按通过投标有效性评审的报价从低到高的顺序进行排序，报价相同时，</w:t>
      </w:r>
      <w:r>
        <w:rPr>
          <w:rFonts w:hint="eastAsia"/>
          <w:color w:val="auto"/>
          <w:lang w:val="en-US" w:eastAsia="zh-CN"/>
        </w:rPr>
        <w:t>由代理机构在相关监督下现场抽签决定排序</w:t>
      </w:r>
      <w:r>
        <w:rPr>
          <w:rFonts w:hint="eastAsia"/>
          <w:color w:val="auto"/>
        </w:rPr>
        <w:t>，推选出供应商。</w:t>
      </w:r>
    </w:p>
    <w:p w14:paraId="27711369">
      <w:pPr>
        <w:pStyle w:val="34"/>
        <w:wordWrap w:val="0"/>
        <w:adjustRightInd/>
        <w:spacing w:line="460" w:lineRule="exact"/>
        <w:ind w:firstLine="482" w:firstLineChars="200"/>
        <w:jc w:val="both"/>
        <w:rPr>
          <w:rFonts w:hint="eastAsia"/>
          <w:b/>
          <w:color w:val="auto"/>
        </w:rPr>
      </w:pPr>
      <w:r>
        <w:rPr>
          <w:rFonts w:hint="eastAsia"/>
          <w:b/>
          <w:color w:val="auto"/>
        </w:rPr>
        <w:t>37、评标程序</w:t>
      </w:r>
    </w:p>
    <w:p w14:paraId="5E2B2E35">
      <w:pPr>
        <w:pStyle w:val="34"/>
        <w:wordWrap w:val="0"/>
        <w:adjustRightInd/>
        <w:spacing w:line="460" w:lineRule="exact"/>
        <w:ind w:firstLine="480" w:firstLineChars="200"/>
        <w:jc w:val="both"/>
        <w:rPr>
          <w:rFonts w:hint="eastAsia"/>
          <w:color w:val="auto"/>
        </w:rPr>
      </w:pPr>
      <w:r>
        <w:rPr>
          <w:rFonts w:hint="eastAsia"/>
          <w:color w:val="auto"/>
        </w:rPr>
        <w:t>评委会应认真研究招标文件及采购需求，应了解和熟悉招标项目的范围、性质、特征主要技术服务要求及标准、评审标准等相关内容：</w:t>
      </w:r>
    </w:p>
    <w:p w14:paraId="65068A3A">
      <w:pPr>
        <w:pStyle w:val="34"/>
        <w:wordWrap w:val="0"/>
        <w:adjustRightInd/>
        <w:spacing w:line="460" w:lineRule="exact"/>
        <w:ind w:firstLine="480" w:firstLineChars="200"/>
        <w:jc w:val="both"/>
        <w:rPr>
          <w:rFonts w:hint="eastAsia"/>
          <w:color w:val="auto"/>
        </w:rPr>
      </w:pPr>
      <w:r>
        <w:rPr>
          <w:rFonts w:hint="eastAsia"/>
          <w:color w:val="auto"/>
        </w:rPr>
        <w:t>37.2 评标委员会成员对响应文件有效性进行评审。</w:t>
      </w:r>
    </w:p>
    <w:p w14:paraId="0D9495DE">
      <w:pPr>
        <w:pStyle w:val="34"/>
        <w:wordWrap w:val="0"/>
        <w:adjustRightInd/>
        <w:spacing w:line="460" w:lineRule="exact"/>
        <w:ind w:firstLine="480" w:firstLineChars="200"/>
        <w:jc w:val="both"/>
        <w:rPr>
          <w:rFonts w:hint="eastAsia"/>
          <w:color w:val="auto"/>
        </w:rPr>
      </w:pPr>
      <w:r>
        <w:rPr>
          <w:rFonts w:hint="eastAsia"/>
          <w:color w:val="auto"/>
        </w:rPr>
        <w:t>37.3先进行有效性评审，采用综合评分法的将技术与商务部分得分汇总后，最后再进行报价部分评审。评标委员会根据采购文件，推荐有排序的预中标候选人，并形成评标报告。</w:t>
      </w:r>
    </w:p>
    <w:p w14:paraId="2BEF9565">
      <w:pPr>
        <w:pStyle w:val="34"/>
        <w:wordWrap w:val="0"/>
        <w:spacing w:line="460" w:lineRule="exact"/>
        <w:ind w:firstLine="480" w:firstLineChars="200"/>
        <w:jc w:val="both"/>
        <w:rPr>
          <w:rFonts w:hint="eastAsia"/>
          <w:color w:val="auto"/>
        </w:rPr>
      </w:pPr>
      <w:r>
        <w:rPr>
          <w:rFonts w:hint="eastAsia"/>
          <w:color w:val="auto"/>
        </w:rPr>
        <w:t>37.3.1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否定的投标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14:paraId="01612873">
      <w:pPr>
        <w:pStyle w:val="34"/>
        <w:wordWrap w:val="0"/>
        <w:spacing w:line="460" w:lineRule="exact"/>
        <w:ind w:firstLine="480" w:firstLineChars="200"/>
        <w:jc w:val="both"/>
        <w:rPr>
          <w:rFonts w:hint="eastAsia"/>
          <w:color w:val="auto"/>
        </w:rPr>
      </w:pPr>
      <w:r>
        <w:rPr>
          <w:rFonts w:hint="eastAsia"/>
          <w:color w:val="auto"/>
        </w:rPr>
        <w:t>37.3.2评审报告是评标委员会根据全体评标成员签字的原始评标记录和评标结果编写的报告，评标委员会全体成员、监督人员、公证人员均须在评审报告上签字。评审报告应如实记录本次评标的主要过程，全面反映评标过程中的各种不同的意见，以及其他澄清、说明、补正事项。</w:t>
      </w:r>
    </w:p>
    <w:p w14:paraId="441ED85C">
      <w:pPr>
        <w:pStyle w:val="34"/>
        <w:wordWrap w:val="0"/>
        <w:spacing w:line="460" w:lineRule="exact"/>
        <w:ind w:firstLine="480" w:firstLineChars="200"/>
        <w:jc w:val="both"/>
        <w:rPr>
          <w:rFonts w:hint="eastAsia"/>
          <w:color w:val="auto"/>
        </w:rPr>
      </w:pPr>
      <w:r>
        <w:rPr>
          <w:rFonts w:hint="eastAsia"/>
          <w:color w:val="auto"/>
        </w:rPr>
        <w:t>37.3.3评标委员会在评标过程中发现的问题，应当区别情形及时作出处理。</w:t>
      </w:r>
    </w:p>
    <w:p w14:paraId="01CF4E51">
      <w:pPr>
        <w:pStyle w:val="34"/>
        <w:wordWrap w:val="0"/>
        <w:spacing w:line="460" w:lineRule="exact"/>
        <w:ind w:firstLine="480" w:firstLineChars="200"/>
        <w:jc w:val="both"/>
        <w:rPr>
          <w:rFonts w:hint="eastAsia"/>
          <w:color w:val="auto"/>
        </w:rPr>
      </w:pPr>
      <w:r>
        <w:rPr>
          <w:rFonts w:hint="eastAsia"/>
          <w:color w:val="auto"/>
        </w:rPr>
        <w:t>37.3.4评标委员会认为投标人的报价明显低于其他通过符合性审查投标人的报价，有可能影响服务质量或者不能诚信履约的，应当要求其在评标现场</w:t>
      </w:r>
      <w:r>
        <w:rPr>
          <w:rFonts w:hint="eastAsia"/>
          <w:color w:val="auto"/>
          <w:lang w:val="en-US" w:eastAsia="zh-CN"/>
        </w:rPr>
        <w:t>30分钟</w:t>
      </w:r>
      <w:r>
        <w:rPr>
          <w:rFonts w:hint="eastAsia"/>
          <w:color w:val="auto"/>
        </w:rPr>
        <w:t>内提供书面说明，必要时提交相关证明材料；投标人不能证明其报价合理性的，评标委员会应当将其作为无效投标处理。</w:t>
      </w:r>
    </w:p>
    <w:p w14:paraId="550D72F5">
      <w:pPr>
        <w:pStyle w:val="34"/>
        <w:wordWrap w:val="0"/>
        <w:adjustRightInd/>
        <w:spacing w:line="460" w:lineRule="exact"/>
        <w:ind w:firstLine="480" w:firstLineChars="200"/>
        <w:jc w:val="both"/>
        <w:rPr>
          <w:rFonts w:hint="eastAsia"/>
          <w:bCs/>
          <w:color w:val="auto"/>
        </w:rPr>
      </w:pPr>
      <w:r>
        <w:rPr>
          <w:rFonts w:hint="eastAsia"/>
          <w:bCs/>
          <w:color w:val="auto"/>
        </w:rPr>
        <w:t>37.3.5、如采购文件中要求提供原件进行审查的，各投标人应按采购文件要求将相关原件材料等在开标截止时间前一并递交，迟交将不接收。相关原件的复印件或影印件应当加盖公章装订入投标文件，由评标专家进行评审。</w:t>
      </w:r>
    </w:p>
    <w:p w14:paraId="0878B2F0">
      <w:pPr>
        <w:spacing w:line="460" w:lineRule="exact"/>
        <w:ind w:firstLine="549"/>
        <w:rPr>
          <w:rFonts w:hint="eastAsia" w:ascii="宋体" w:hAnsi="宋体" w:cs="宋体"/>
          <w:color w:val="auto"/>
          <w:kern w:val="0"/>
          <w:sz w:val="24"/>
        </w:rPr>
      </w:pPr>
      <w:r>
        <w:rPr>
          <w:rFonts w:hint="eastAsia" w:ascii="宋体" w:hAnsi="宋体" w:cs="宋体"/>
          <w:color w:val="auto"/>
          <w:sz w:val="24"/>
        </w:rPr>
        <w:t>37.3.</w:t>
      </w:r>
      <w:r>
        <w:rPr>
          <w:rFonts w:hint="eastAsia" w:ascii="宋体" w:hAnsi="宋体" w:cs="宋体"/>
          <w:color w:val="auto"/>
          <w:kern w:val="0"/>
          <w:sz w:val="24"/>
        </w:rPr>
        <w:t>6</w:t>
      </w:r>
      <w:r>
        <w:rPr>
          <w:rFonts w:hint="eastAsia" w:ascii="宋体" w:hAnsi="宋体" w:cs="宋体"/>
          <w:color w:val="auto"/>
          <w:sz w:val="24"/>
        </w:rPr>
        <w:t>评标委员会</w:t>
      </w:r>
      <w:r>
        <w:rPr>
          <w:rFonts w:hint="eastAsia" w:ascii="宋体" w:hAnsi="宋体" w:cs="宋体"/>
          <w:color w:val="auto"/>
          <w:kern w:val="0"/>
          <w:sz w:val="24"/>
        </w:rPr>
        <w:t>评审投标文件依据为投标文件以及按采购文件要求递交的其它资料。</w:t>
      </w:r>
    </w:p>
    <w:p w14:paraId="7E146E26">
      <w:pPr>
        <w:pStyle w:val="34"/>
        <w:wordWrap w:val="0"/>
        <w:spacing w:line="460" w:lineRule="exact"/>
        <w:ind w:firstLine="480" w:firstLineChars="200"/>
        <w:jc w:val="both"/>
        <w:rPr>
          <w:rFonts w:hint="eastAsia"/>
          <w:color w:val="auto"/>
        </w:rPr>
      </w:pPr>
      <w:r>
        <w:rPr>
          <w:rFonts w:hint="eastAsia"/>
          <w:color w:val="auto"/>
        </w:rPr>
        <w:t>37.3.7评标委员会和评标工作人员应严格遵守国家的法律、法规和规章制度；严格按照本次招标文件进行评标；公正廉洁、不徇私情，不得损害国家利益；保护采购人、投标人的合法权益。</w:t>
      </w:r>
    </w:p>
    <w:p w14:paraId="2F47F35B">
      <w:pPr>
        <w:pStyle w:val="34"/>
        <w:wordWrap w:val="0"/>
        <w:spacing w:line="460" w:lineRule="exact"/>
        <w:ind w:firstLine="480" w:firstLineChars="200"/>
        <w:jc w:val="both"/>
        <w:rPr>
          <w:rFonts w:hint="eastAsia"/>
          <w:color w:val="auto"/>
        </w:rPr>
      </w:pPr>
      <w:r>
        <w:rPr>
          <w:rFonts w:hint="eastAsia"/>
          <w:color w:val="auto"/>
        </w:rPr>
        <w:t>37.4评标委员会发现采购文件内容违反国家有关强制性规定的，应当停止评审并向采购人及采购代理机构说明情况。</w:t>
      </w:r>
    </w:p>
    <w:p w14:paraId="438951C5">
      <w:pPr>
        <w:spacing w:line="460" w:lineRule="exact"/>
        <w:ind w:firstLine="549"/>
        <w:rPr>
          <w:rFonts w:hint="eastAsia" w:ascii="宋体" w:hAnsi="宋体" w:cs="宋体"/>
          <w:color w:val="auto"/>
          <w:kern w:val="0"/>
          <w:sz w:val="24"/>
        </w:rPr>
      </w:pPr>
      <w:r>
        <w:rPr>
          <w:rFonts w:hint="eastAsia" w:ascii="宋体" w:hAnsi="宋体" w:cs="宋体"/>
          <w:color w:val="auto"/>
          <w:kern w:val="0"/>
          <w:sz w:val="24"/>
        </w:rPr>
        <w:t xml:space="preserve">37.5投标人（供应商）存在以下不良信用记录情形之一的,不予评审，不得推荐为中标候选人: </w:t>
      </w:r>
    </w:p>
    <w:p w14:paraId="2B222195">
      <w:pPr>
        <w:pStyle w:val="34"/>
        <w:wordWrap w:val="0"/>
        <w:adjustRightInd/>
        <w:spacing w:line="460" w:lineRule="exact"/>
        <w:ind w:firstLine="480" w:firstLineChars="200"/>
        <w:jc w:val="both"/>
        <w:rPr>
          <w:rFonts w:hint="eastAsia"/>
          <w:color w:val="auto"/>
          <w:lang w:val="zh-CN"/>
        </w:rPr>
      </w:pPr>
      <w:r>
        <w:rPr>
          <w:rFonts w:hint="eastAsia"/>
          <w:color w:val="auto"/>
          <w:lang w:val="zh-CN"/>
        </w:rPr>
        <w:t>(1）供应商被人民法院列入失信被执行人的；</w:t>
      </w:r>
    </w:p>
    <w:p w14:paraId="4F9B5062">
      <w:pPr>
        <w:pStyle w:val="34"/>
        <w:wordWrap w:val="0"/>
        <w:adjustRightInd/>
        <w:spacing w:line="460" w:lineRule="exact"/>
        <w:ind w:firstLine="480" w:firstLineChars="200"/>
        <w:jc w:val="both"/>
        <w:rPr>
          <w:rFonts w:hint="eastAsia"/>
          <w:color w:val="auto"/>
          <w:lang w:val="zh-CN"/>
        </w:rPr>
      </w:pPr>
      <w:r>
        <w:rPr>
          <w:rFonts w:hint="eastAsia"/>
          <w:color w:val="auto"/>
          <w:lang w:val="zh-CN"/>
        </w:rPr>
        <w:t>(2）供应商被人民检察院列入行贿犯罪档案的；</w:t>
      </w:r>
    </w:p>
    <w:p w14:paraId="5FB1FD08">
      <w:pPr>
        <w:pStyle w:val="34"/>
        <w:wordWrap w:val="0"/>
        <w:adjustRightInd/>
        <w:spacing w:line="460" w:lineRule="exact"/>
        <w:ind w:firstLine="480" w:firstLineChars="200"/>
        <w:jc w:val="both"/>
        <w:rPr>
          <w:rFonts w:hint="eastAsia"/>
          <w:color w:val="auto"/>
          <w:lang w:val="zh-CN"/>
        </w:rPr>
      </w:pPr>
      <w:r>
        <w:rPr>
          <w:rFonts w:hint="eastAsia"/>
          <w:color w:val="auto"/>
          <w:lang w:val="zh-CN"/>
        </w:rPr>
        <w:t>(3）供应商被工商行政管理部门列入企业经营异常名录的；</w:t>
      </w:r>
    </w:p>
    <w:p w14:paraId="3ACB618B">
      <w:pPr>
        <w:pStyle w:val="34"/>
        <w:wordWrap w:val="0"/>
        <w:adjustRightInd/>
        <w:spacing w:line="460" w:lineRule="exact"/>
        <w:ind w:firstLine="480" w:firstLineChars="200"/>
        <w:jc w:val="both"/>
        <w:rPr>
          <w:rFonts w:hint="eastAsia"/>
          <w:color w:val="auto"/>
          <w:lang w:val="zh-CN"/>
        </w:rPr>
      </w:pPr>
      <w:r>
        <w:rPr>
          <w:rFonts w:hint="eastAsia"/>
          <w:color w:val="auto"/>
          <w:lang w:val="zh-CN"/>
        </w:rPr>
        <w:t>(4）供应商被税务部门列入重大税收违法案件当事人名单的；</w:t>
      </w:r>
    </w:p>
    <w:p w14:paraId="6D68CCC2">
      <w:pPr>
        <w:pStyle w:val="34"/>
        <w:wordWrap w:val="0"/>
        <w:adjustRightInd/>
        <w:spacing w:line="460" w:lineRule="exact"/>
        <w:ind w:firstLine="480" w:firstLineChars="200"/>
        <w:jc w:val="both"/>
        <w:rPr>
          <w:rFonts w:hint="eastAsia"/>
          <w:color w:val="auto"/>
          <w:lang w:val="zh-CN"/>
        </w:rPr>
      </w:pPr>
      <w:r>
        <w:rPr>
          <w:rFonts w:hint="eastAsia"/>
          <w:color w:val="auto"/>
          <w:lang w:val="zh-CN"/>
        </w:rPr>
        <w:t>(5）供应商被政府采购监管部门列入政府采购严重违法失信行为记录名单的。</w:t>
      </w:r>
    </w:p>
    <w:p w14:paraId="21D59A6D">
      <w:pPr>
        <w:pStyle w:val="34"/>
        <w:wordWrap w:val="0"/>
        <w:adjustRightInd/>
        <w:spacing w:line="460" w:lineRule="exact"/>
        <w:ind w:firstLine="480" w:firstLineChars="200"/>
        <w:jc w:val="both"/>
        <w:rPr>
          <w:rFonts w:hint="eastAsia"/>
          <w:color w:val="auto"/>
        </w:rPr>
      </w:pPr>
      <w:r>
        <w:rPr>
          <w:rFonts w:hint="eastAsia"/>
          <w:color w:val="auto"/>
        </w:rPr>
        <w:t>上述不良信用记录的承诺写入投标函中，在有效性审查时审查投标函。推荐中标候选人时，由评审委员会在网站上查询候选人的不良信用记录信息，查询记录由评审委员会签字确认存档。如因网络、网站或设备原因现场无法查询的，由评审委员会将原因记录签字后存档，由采购人或代理机构查询并直接采用，查询记录由采购人或代理机构盖章后归档。</w:t>
      </w:r>
    </w:p>
    <w:p w14:paraId="7C1D43ED">
      <w:pPr>
        <w:spacing w:line="460" w:lineRule="exact"/>
        <w:ind w:firstLine="549"/>
        <w:rPr>
          <w:rFonts w:hint="eastAsia" w:ascii="宋体" w:hAnsi="宋体" w:cs="宋体"/>
          <w:color w:val="auto"/>
          <w:kern w:val="0"/>
          <w:sz w:val="24"/>
        </w:rPr>
      </w:pPr>
      <w:r>
        <w:rPr>
          <w:rFonts w:hint="eastAsia" w:ascii="宋体" w:hAnsi="宋体" w:cs="宋体"/>
          <w:color w:val="auto"/>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查询地址为“信用中国 ”（www.creditchina.gov.cn）或其他指定媒介：国家税务总局网站（www.chinatax.gov.cn）、中国政府采购网（www.ccgp.gov.cn）、最高人民法院网站（www.court.gov.cn）、国家企业信用信息公示系统网站（www.gsxt.gov.cn）、中国裁判文书网（wenshu.court.gov.cn）。</w:t>
      </w:r>
    </w:p>
    <w:p w14:paraId="59FA8656">
      <w:pPr>
        <w:pStyle w:val="34"/>
        <w:wordWrap w:val="0"/>
        <w:adjustRightInd/>
        <w:spacing w:line="360" w:lineRule="auto"/>
        <w:ind w:firstLine="482" w:firstLineChars="200"/>
        <w:jc w:val="both"/>
        <w:rPr>
          <w:rFonts w:hint="eastAsia"/>
          <w:b/>
          <w:color w:val="auto"/>
        </w:rPr>
      </w:pPr>
      <w:r>
        <w:rPr>
          <w:rFonts w:hint="eastAsia"/>
          <w:b/>
          <w:color w:val="auto"/>
        </w:rPr>
        <w:t>38、有效性审查</w:t>
      </w:r>
    </w:p>
    <w:p w14:paraId="7D0F30C7">
      <w:pPr>
        <w:pStyle w:val="34"/>
        <w:wordWrap w:val="0"/>
        <w:adjustRightInd/>
        <w:spacing w:line="360" w:lineRule="auto"/>
        <w:ind w:firstLine="482" w:firstLineChars="200"/>
        <w:jc w:val="both"/>
        <w:rPr>
          <w:rFonts w:hint="eastAsia"/>
          <w:b/>
          <w:color w:val="auto"/>
        </w:rPr>
      </w:pPr>
      <w:r>
        <w:rPr>
          <w:rFonts w:hint="eastAsia"/>
          <w:b/>
          <w:color w:val="auto"/>
        </w:rPr>
        <w:t>若有一项不通过，作无效标处理。</w:t>
      </w:r>
    </w:p>
    <w:tbl>
      <w:tblPr>
        <w:tblStyle w:val="18"/>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82"/>
        <w:gridCol w:w="4589"/>
        <w:gridCol w:w="2777"/>
      </w:tblGrid>
      <w:tr w14:paraId="7E39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50" w:type="dxa"/>
            <w:noWrap w:val="0"/>
            <w:vAlign w:val="center"/>
          </w:tcPr>
          <w:p w14:paraId="479FC5EA">
            <w:pPr>
              <w:pStyle w:val="34"/>
              <w:wordWrap w:val="0"/>
              <w:adjustRightInd/>
              <w:jc w:val="center"/>
              <w:rPr>
                <w:rFonts w:hint="eastAsia"/>
                <w:color w:val="auto"/>
                <w:sz w:val="22"/>
                <w:szCs w:val="22"/>
              </w:rPr>
            </w:pPr>
            <w:r>
              <w:rPr>
                <w:rFonts w:hint="eastAsia"/>
                <w:color w:val="auto"/>
                <w:sz w:val="22"/>
                <w:szCs w:val="22"/>
              </w:rPr>
              <w:t>序号</w:t>
            </w:r>
          </w:p>
        </w:tc>
        <w:tc>
          <w:tcPr>
            <w:tcW w:w="1582" w:type="dxa"/>
            <w:noWrap w:val="0"/>
            <w:vAlign w:val="center"/>
          </w:tcPr>
          <w:p w14:paraId="13400669">
            <w:pPr>
              <w:pStyle w:val="34"/>
              <w:wordWrap w:val="0"/>
              <w:adjustRightInd/>
              <w:jc w:val="center"/>
              <w:rPr>
                <w:rFonts w:hint="eastAsia"/>
                <w:color w:val="auto"/>
                <w:sz w:val="22"/>
                <w:szCs w:val="22"/>
              </w:rPr>
            </w:pPr>
            <w:r>
              <w:rPr>
                <w:rFonts w:hint="eastAsia"/>
                <w:color w:val="auto"/>
                <w:sz w:val="22"/>
                <w:szCs w:val="22"/>
              </w:rPr>
              <w:t>项目内容</w:t>
            </w:r>
          </w:p>
        </w:tc>
        <w:tc>
          <w:tcPr>
            <w:tcW w:w="4589" w:type="dxa"/>
            <w:noWrap w:val="0"/>
            <w:vAlign w:val="center"/>
          </w:tcPr>
          <w:p w14:paraId="203C6840">
            <w:pPr>
              <w:pStyle w:val="34"/>
              <w:adjustRightInd/>
              <w:jc w:val="center"/>
              <w:rPr>
                <w:rFonts w:hint="eastAsia"/>
                <w:color w:val="auto"/>
                <w:sz w:val="22"/>
                <w:szCs w:val="22"/>
              </w:rPr>
            </w:pPr>
            <w:r>
              <w:rPr>
                <w:rFonts w:hint="eastAsia"/>
                <w:color w:val="auto"/>
                <w:sz w:val="22"/>
                <w:szCs w:val="22"/>
              </w:rPr>
              <w:t>合格条件</w:t>
            </w:r>
          </w:p>
        </w:tc>
        <w:tc>
          <w:tcPr>
            <w:tcW w:w="2777" w:type="dxa"/>
            <w:noWrap w:val="0"/>
            <w:vAlign w:val="center"/>
          </w:tcPr>
          <w:p w14:paraId="1637EDFF">
            <w:pPr>
              <w:pStyle w:val="34"/>
              <w:adjustRightInd/>
              <w:jc w:val="center"/>
              <w:rPr>
                <w:rFonts w:hint="eastAsia"/>
                <w:color w:val="auto"/>
                <w:sz w:val="22"/>
                <w:szCs w:val="22"/>
              </w:rPr>
            </w:pPr>
            <w:r>
              <w:rPr>
                <w:rFonts w:hint="eastAsia"/>
                <w:color w:val="auto"/>
                <w:sz w:val="22"/>
                <w:szCs w:val="22"/>
              </w:rPr>
              <w:t>审核材料要求</w:t>
            </w:r>
          </w:p>
        </w:tc>
      </w:tr>
      <w:tr w14:paraId="1D2B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14:paraId="4943848C">
            <w:pPr>
              <w:pStyle w:val="34"/>
              <w:adjustRightInd/>
              <w:jc w:val="center"/>
              <w:rPr>
                <w:rFonts w:hint="eastAsia"/>
                <w:color w:val="auto"/>
                <w:sz w:val="22"/>
                <w:szCs w:val="22"/>
              </w:rPr>
            </w:pPr>
            <w:r>
              <w:rPr>
                <w:rFonts w:hint="eastAsia"/>
                <w:color w:val="auto"/>
                <w:sz w:val="22"/>
                <w:szCs w:val="22"/>
              </w:rPr>
              <w:t>1</w:t>
            </w:r>
          </w:p>
        </w:tc>
        <w:tc>
          <w:tcPr>
            <w:tcW w:w="1582" w:type="dxa"/>
            <w:noWrap w:val="0"/>
            <w:vAlign w:val="center"/>
          </w:tcPr>
          <w:p w14:paraId="24FF4B38">
            <w:pPr>
              <w:pStyle w:val="34"/>
              <w:adjustRightInd/>
              <w:jc w:val="both"/>
              <w:rPr>
                <w:rFonts w:hint="eastAsia"/>
                <w:color w:val="auto"/>
                <w:sz w:val="22"/>
                <w:szCs w:val="22"/>
              </w:rPr>
            </w:pPr>
            <w:r>
              <w:rPr>
                <w:rFonts w:hint="eastAsia"/>
                <w:color w:val="auto"/>
                <w:sz w:val="22"/>
                <w:szCs w:val="22"/>
              </w:rPr>
              <w:t>授权委托书</w:t>
            </w:r>
          </w:p>
        </w:tc>
        <w:tc>
          <w:tcPr>
            <w:tcW w:w="4589" w:type="dxa"/>
            <w:noWrap w:val="0"/>
            <w:vAlign w:val="center"/>
          </w:tcPr>
          <w:p w14:paraId="3DAAF97A">
            <w:pPr>
              <w:pStyle w:val="34"/>
              <w:wordWrap w:val="0"/>
              <w:adjustRightInd/>
              <w:ind w:firstLine="440" w:firstLineChars="200"/>
              <w:jc w:val="both"/>
              <w:rPr>
                <w:rFonts w:hint="eastAsia"/>
                <w:color w:val="auto"/>
                <w:sz w:val="22"/>
                <w:szCs w:val="22"/>
              </w:rPr>
            </w:pPr>
            <w:r>
              <w:rPr>
                <w:rFonts w:hint="eastAsia"/>
                <w:color w:val="auto"/>
                <w:sz w:val="22"/>
                <w:szCs w:val="22"/>
              </w:rPr>
              <w:t>投标人授权的委托代理人有合法、有效的委托书，委托书按相应要求签字或盖章。同时委托人符合文件相关要求。</w:t>
            </w:r>
          </w:p>
        </w:tc>
        <w:tc>
          <w:tcPr>
            <w:tcW w:w="2777" w:type="dxa"/>
            <w:noWrap w:val="0"/>
            <w:vAlign w:val="center"/>
          </w:tcPr>
          <w:p w14:paraId="33762368">
            <w:pPr>
              <w:wordWrap w:val="0"/>
              <w:rPr>
                <w:rFonts w:hint="eastAsia" w:ascii="宋体" w:hAnsi="宋体" w:cs="宋体"/>
                <w:color w:val="auto"/>
                <w:sz w:val="22"/>
                <w:szCs w:val="22"/>
              </w:rPr>
            </w:pPr>
            <w:r>
              <w:rPr>
                <w:rFonts w:hint="eastAsia" w:ascii="宋体" w:hAnsi="宋体" w:cs="宋体"/>
                <w:color w:val="auto"/>
                <w:sz w:val="22"/>
                <w:szCs w:val="22"/>
              </w:rPr>
              <w:t xml:space="preserve">    提供授权委托书原件装订入投标文件。（法定代表人参加投标的无需投标授权书，提供</w:t>
            </w:r>
            <w:r>
              <w:rPr>
                <w:rFonts w:hint="eastAsia" w:ascii="宋体" w:hAnsi="宋体" w:cs="宋体"/>
                <w:color w:val="auto"/>
                <w:sz w:val="22"/>
                <w:szCs w:val="22"/>
                <w:lang w:val="en-US" w:eastAsia="zh-CN"/>
              </w:rPr>
              <w:t>加盖公章的</w:t>
            </w:r>
            <w:r>
              <w:rPr>
                <w:rFonts w:hint="eastAsia" w:ascii="宋体" w:hAnsi="宋体" w:cs="宋体"/>
                <w:color w:val="auto"/>
                <w:sz w:val="22"/>
                <w:szCs w:val="22"/>
              </w:rPr>
              <w:t>身份证明复印件或影印件）</w:t>
            </w:r>
          </w:p>
        </w:tc>
      </w:tr>
      <w:tr w14:paraId="265C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0" w:type="dxa"/>
            <w:vMerge w:val="restart"/>
            <w:noWrap w:val="0"/>
            <w:vAlign w:val="center"/>
          </w:tcPr>
          <w:p w14:paraId="5006DD6D">
            <w:pPr>
              <w:pStyle w:val="34"/>
              <w:wordWrap w:val="0"/>
              <w:adjustRightInd/>
              <w:jc w:val="center"/>
              <w:rPr>
                <w:rFonts w:hint="eastAsia"/>
                <w:color w:val="auto"/>
                <w:sz w:val="22"/>
                <w:szCs w:val="22"/>
              </w:rPr>
            </w:pPr>
            <w:r>
              <w:rPr>
                <w:rFonts w:hint="eastAsia"/>
                <w:color w:val="auto"/>
                <w:sz w:val="22"/>
                <w:szCs w:val="22"/>
              </w:rPr>
              <w:t>2</w:t>
            </w:r>
          </w:p>
        </w:tc>
        <w:tc>
          <w:tcPr>
            <w:tcW w:w="1582" w:type="dxa"/>
            <w:vMerge w:val="restart"/>
            <w:noWrap w:val="0"/>
            <w:vAlign w:val="center"/>
          </w:tcPr>
          <w:p w14:paraId="1C25188F">
            <w:pPr>
              <w:pStyle w:val="114"/>
              <w:wordWrap w:val="0"/>
              <w:rPr>
                <w:rFonts w:hint="eastAsia"/>
                <w:color w:val="auto"/>
                <w:sz w:val="22"/>
                <w:szCs w:val="22"/>
              </w:rPr>
            </w:pPr>
            <w:r>
              <w:rPr>
                <w:rFonts w:hint="eastAsia" w:ascii="宋体" w:hAnsi="宋体" w:cs="宋体"/>
                <w:color w:val="auto"/>
                <w:sz w:val="22"/>
                <w:szCs w:val="22"/>
              </w:rPr>
              <w:t>需要提供的投标资格证明资料</w:t>
            </w:r>
          </w:p>
        </w:tc>
        <w:tc>
          <w:tcPr>
            <w:tcW w:w="4589" w:type="dxa"/>
            <w:noWrap w:val="0"/>
            <w:vAlign w:val="center"/>
          </w:tcPr>
          <w:p w14:paraId="7908C959">
            <w:pPr>
              <w:pStyle w:val="34"/>
              <w:wordWrap w:val="0"/>
              <w:adjustRightInd/>
              <w:jc w:val="both"/>
              <w:rPr>
                <w:rFonts w:hint="eastAsia"/>
                <w:color w:val="auto"/>
                <w:sz w:val="22"/>
                <w:szCs w:val="22"/>
              </w:rPr>
            </w:pPr>
            <w:r>
              <w:rPr>
                <w:rFonts w:hint="eastAsia"/>
                <w:color w:val="auto"/>
                <w:sz w:val="22"/>
                <w:szCs w:val="22"/>
              </w:rPr>
              <w:t>满足《中华人民共和国政府采购法》第二十二条的全部要求</w:t>
            </w:r>
          </w:p>
        </w:tc>
        <w:tc>
          <w:tcPr>
            <w:tcW w:w="2777" w:type="dxa"/>
            <w:noWrap w:val="0"/>
            <w:vAlign w:val="center"/>
          </w:tcPr>
          <w:p w14:paraId="12EA3080">
            <w:pPr>
              <w:pStyle w:val="34"/>
              <w:wordWrap w:val="0"/>
              <w:adjustRightInd/>
              <w:jc w:val="both"/>
              <w:rPr>
                <w:rFonts w:hint="eastAsia"/>
                <w:color w:val="auto"/>
                <w:sz w:val="22"/>
                <w:szCs w:val="22"/>
                <w:highlight w:val="yellow"/>
              </w:rPr>
            </w:pPr>
            <w:r>
              <w:rPr>
                <w:rFonts w:hint="eastAsia"/>
                <w:color w:val="auto"/>
                <w:sz w:val="22"/>
                <w:szCs w:val="22"/>
              </w:rPr>
              <w:t>按投标函格式填写相关承诺</w:t>
            </w:r>
          </w:p>
        </w:tc>
      </w:tr>
      <w:tr w14:paraId="49C2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0" w:type="dxa"/>
            <w:vMerge w:val="continue"/>
            <w:noWrap w:val="0"/>
            <w:vAlign w:val="center"/>
          </w:tcPr>
          <w:p w14:paraId="4AE72FB4">
            <w:pPr>
              <w:pStyle w:val="34"/>
              <w:wordWrap w:val="0"/>
              <w:adjustRightInd/>
              <w:jc w:val="center"/>
              <w:rPr>
                <w:rFonts w:hint="eastAsia"/>
                <w:color w:val="auto"/>
                <w:sz w:val="22"/>
                <w:szCs w:val="22"/>
              </w:rPr>
            </w:pPr>
          </w:p>
        </w:tc>
        <w:tc>
          <w:tcPr>
            <w:tcW w:w="1582" w:type="dxa"/>
            <w:vMerge w:val="continue"/>
            <w:noWrap w:val="0"/>
            <w:vAlign w:val="center"/>
          </w:tcPr>
          <w:p w14:paraId="6CE31720">
            <w:pPr>
              <w:pStyle w:val="114"/>
              <w:wordWrap w:val="0"/>
              <w:rPr>
                <w:rFonts w:hint="eastAsia"/>
                <w:color w:val="auto"/>
                <w:sz w:val="22"/>
                <w:szCs w:val="22"/>
              </w:rPr>
            </w:pPr>
          </w:p>
        </w:tc>
        <w:tc>
          <w:tcPr>
            <w:tcW w:w="4589" w:type="dxa"/>
            <w:noWrap w:val="0"/>
            <w:vAlign w:val="center"/>
          </w:tcPr>
          <w:p w14:paraId="287CB179">
            <w:pPr>
              <w:pStyle w:val="34"/>
              <w:wordWrap w:val="0"/>
              <w:adjustRightInd/>
              <w:jc w:val="both"/>
              <w:rPr>
                <w:rFonts w:hint="eastAsia" w:eastAsia="宋体"/>
                <w:color w:val="auto"/>
                <w:sz w:val="22"/>
                <w:szCs w:val="22"/>
                <w:lang w:val="en-US" w:eastAsia="zh-CN"/>
              </w:rPr>
            </w:pPr>
            <w:r>
              <w:rPr>
                <w:rFonts w:hint="eastAsia" w:ascii="宋体" w:hAnsi="宋体" w:cs="宋体"/>
                <w:color w:val="auto"/>
                <w:sz w:val="24"/>
                <w:highlight w:val="none"/>
                <w:lang w:val="zh-CN"/>
              </w:rPr>
              <w:t>项目负责人（报告编制主持人）</w:t>
            </w:r>
          </w:p>
        </w:tc>
        <w:tc>
          <w:tcPr>
            <w:tcW w:w="2777" w:type="dxa"/>
            <w:noWrap w:val="0"/>
            <w:vAlign w:val="center"/>
          </w:tcPr>
          <w:p w14:paraId="6CEEE7FB">
            <w:pPr>
              <w:pStyle w:val="34"/>
              <w:wordWrap w:val="0"/>
              <w:adjustRightInd/>
              <w:jc w:val="both"/>
              <w:rPr>
                <w:rFonts w:hint="eastAsia"/>
                <w:color w:val="auto"/>
                <w:sz w:val="22"/>
                <w:szCs w:val="22"/>
              </w:rPr>
            </w:pPr>
            <w:r>
              <w:rPr>
                <w:rFonts w:hint="eastAsia"/>
                <w:color w:val="auto"/>
                <w:sz w:val="22"/>
                <w:szCs w:val="22"/>
              </w:rPr>
              <w:t>须提供劳动合同（有效期内）、</w:t>
            </w:r>
            <w:r>
              <w:rPr>
                <w:rFonts w:hint="eastAsia"/>
                <w:color w:val="auto"/>
                <w:sz w:val="22"/>
                <w:szCs w:val="22"/>
                <w:lang w:val="en-US" w:eastAsia="zh-CN"/>
              </w:rPr>
              <w:t>证书</w:t>
            </w:r>
            <w:r>
              <w:rPr>
                <w:rFonts w:hint="eastAsia"/>
                <w:color w:val="auto"/>
                <w:sz w:val="22"/>
                <w:szCs w:val="22"/>
              </w:rPr>
              <w:t>、社保缴纳证明（投标截止日前半年内任意连续三个月）等相关证明材料扫描件</w:t>
            </w:r>
            <w:r>
              <w:rPr>
                <w:rFonts w:hint="eastAsia"/>
                <w:color w:val="auto"/>
                <w:sz w:val="22"/>
                <w:szCs w:val="22"/>
                <w:lang w:val="en-US" w:eastAsia="zh-CN"/>
              </w:rPr>
              <w:t>加盖公章放入投标文件</w:t>
            </w:r>
            <w:r>
              <w:rPr>
                <w:rFonts w:hint="eastAsia"/>
                <w:color w:val="auto"/>
                <w:sz w:val="22"/>
                <w:szCs w:val="22"/>
              </w:rPr>
              <w:t>。</w:t>
            </w:r>
          </w:p>
        </w:tc>
      </w:tr>
      <w:tr w14:paraId="3C73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0" w:type="dxa"/>
            <w:vMerge w:val="continue"/>
            <w:noWrap w:val="0"/>
            <w:vAlign w:val="center"/>
          </w:tcPr>
          <w:p w14:paraId="2C9A01D3">
            <w:pPr>
              <w:pStyle w:val="34"/>
              <w:wordWrap w:val="0"/>
              <w:adjustRightInd/>
              <w:jc w:val="center"/>
              <w:rPr>
                <w:rFonts w:hint="eastAsia"/>
                <w:color w:val="auto"/>
                <w:sz w:val="22"/>
                <w:szCs w:val="22"/>
              </w:rPr>
            </w:pPr>
          </w:p>
        </w:tc>
        <w:tc>
          <w:tcPr>
            <w:tcW w:w="1582" w:type="dxa"/>
            <w:vMerge w:val="continue"/>
            <w:noWrap w:val="0"/>
            <w:vAlign w:val="center"/>
          </w:tcPr>
          <w:p w14:paraId="75704E45">
            <w:pPr>
              <w:pStyle w:val="114"/>
              <w:wordWrap w:val="0"/>
              <w:rPr>
                <w:rFonts w:hint="eastAsia"/>
                <w:color w:val="auto"/>
                <w:sz w:val="22"/>
                <w:szCs w:val="22"/>
              </w:rPr>
            </w:pPr>
          </w:p>
        </w:tc>
        <w:tc>
          <w:tcPr>
            <w:tcW w:w="4589" w:type="dxa"/>
            <w:noWrap w:val="0"/>
            <w:vAlign w:val="center"/>
          </w:tcPr>
          <w:p w14:paraId="4D9DE0CC">
            <w:pPr>
              <w:pStyle w:val="34"/>
              <w:wordWrap w:val="0"/>
              <w:adjustRightInd/>
              <w:jc w:val="both"/>
              <w:rPr>
                <w:rFonts w:hint="eastAsia"/>
                <w:color w:val="auto"/>
                <w:sz w:val="22"/>
                <w:szCs w:val="22"/>
              </w:rPr>
            </w:pPr>
            <w:r>
              <w:rPr>
                <w:rFonts w:hint="eastAsia"/>
                <w:color w:val="auto"/>
                <w:sz w:val="22"/>
                <w:szCs w:val="22"/>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2777" w:type="dxa"/>
            <w:noWrap w:val="0"/>
            <w:vAlign w:val="center"/>
          </w:tcPr>
          <w:p w14:paraId="57DB5BF6">
            <w:pPr>
              <w:pStyle w:val="34"/>
              <w:wordWrap w:val="0"/>
              <w:adjustRightInd/>
              <w:jc w:val="both"/>
              <w:rPr>
                <w:rFonts w:hint="eastAsia"/>
                <w:color w:val="auto"/>
                <w:sz w:val="22"/>
                <w:szCs w:val="22"/>
              </w:rPr>
            </w:pPr>
            <w:r>
              <w:rPr>
                <w:rFonts w:hint="eastAsia"/>
                <w:color w:val="auto"/>
                <w:sz w:val="22"/>
                <w:szCs w:val="22"/>
              </w:rPr>
              <w:t>按投标函格式填写相关承诺</w:t>
            </w:r>
          </w:p>
        </w:tc>
      </w:tr>
      <w:tr w14:paraId="5791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50" w:type="dxa"/>
            <w:noWrap w:val="0"/>
            <w:vAlign w:val="center"/>
          </w:tcPr>
          <w:p w14:paraId="1FA2CF71">
            <w:pPr>
              <w:pStyle w:val="114"/>
              <w:wordWrap w:val="0"/>
              <w:jc w:val="center"/>
              <w:rPr>
                <w:rFonts w:hint="eastAsia" w:ascii="宋体" w:hAnsi="宋体" w:cs="宋体"/>
                <w:color w:val="auto"/>
                <w:sz w:val="22"/>
                <w:szCs w:val="22"/>
              </w:rPr>
            </w:pPr>
            <w:r>
              <w:rPr>
                <w:rFonts w:hint="eastAsia" w:ascii="宋体" w:hAnsi="宋体" w:cs="宋体"/>
                <w:color w:val="auto"/>
                <w:sz w:val="22"/>
                <w:szCs w:val="22"/>
              </w:rPr>
              <w:t>3</w:t>
            </w:r>
          </w:p>
        </w:tc>
        <w:tc>
          <w:tcPr>
            <w:tcW w:w="1582" w:type="dxa"/>
            <w:noWrap w:val="0"/>
            <w:vAlign w:val="center"/>
          </w:tcPr>
          <w:p w14:paraId="1AFED98A">
            <w:pPr>
              <w:pStyle w:val="34"/>
              <w:adjustRightInd/>
              <w:jc w:val="both"/>
              <w:rPr>
                <w:rFonts w:hint="eastAsia"/>
                <w:color w:val="auto"/>
                <w:sz w:val="22"/>
                <w:szCs w:val="22"/>
              </w:rPr>
            </w:pPr>
            <w:r>
              <w:rPr>
                <w:rFonts w:hint="eastAsia"/>
                <w:color w:val="auto"/>
                <w:sz w:val="22"/>
                <w:szCs w:val="22"/>
              </w:rPr>
              <w:t>标书盖章</w:t>
            </w:r>
          </w:p>
        </w:tc>
        <w:tc>
          <w:tcPr>
            <w:tcW w:w="4589" w:type="dxa"/>
            <w:noWrap w:val="0"/>
            <w:vAlign w:val="center"/>
          </w:tcPr>
          <w:p w14:paraId="04F5F19D">
            <w:pPr>
              <w:pStyle w:val="34"/>
              <w:wordWrap w:val="0"/>
              <w:jc w:val="both"/>
              <w:rPr>
                <w:rFonts w:hint="eastAsia"/>
                <w:color w:val="auto"/>
                <w:sz w:val="22"/>
                <w:szCs w:val="22"/>
              </w:rPr>
            </w:pPr>
            <w:r>
              <w:rPr>
                <w:rFonts w:hint="eastAsia"/>
                <w:color w:val="auto"/>
                <w:sz w:val="22"/>
                <w:szCs w:val="22"/>
              </w:rPr>
              <w:t>投标文件盖章符合招标文件的要求。</w:t>
            </w:r>
          </w:p>
        </w:tc>
        <w:tc>
          <w:tcPr>
            <w:tcW w:w="2777" w:type="dxa"/>
            <w:noWrap w:val="0"/>
            <w:vAlign w:val="center"/>
          </w:tcPr>
          <w:p w14:paraId="262EBBFC">
            <w:pPr>
              <w:pStyle w:val="34"/>
              <w:wordWrap w:val="0"/>
              <w:adjustRightInd/>
              <w:ind w:firstLine="440" w:firstLineChars="200"/>
              <w:jc w:val="both"/>
              <w:rPr>
                <w:rFonts w:hint="eastAsia"/>
                <w:color w:val="auto"/>
                <w:sz w:val="22"/>
                <w:szCs w:val="22"/>
              </w:rPr>
            </w:pPr>
          </w:p>
        </w:tc>
      </w:tr>
      <w:tr w14:paraId="400E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50" w:type="dxa"/>
            <w:noWrap w:val="0"/>
            <w:vAlign w:val="center"/>
          </w:tcPr>
          <w:p w14:paraId="5B76D06A">
            <w:pPr>
              <w:pStyle w:val="34"/>
              <w:wordWrap w:val="0"/>
              <w:adjustRightInd/>
              <w:jc w:val="center"/>
              <w:rPr>
                <w:rFonts w:hint="eastAsia"/>
                <w:color w:val="auto"/>
                <w:sz w:val="22"/>
                <w:szCs w:val="22"/>
              </w:rPr>
            </w:pPr>
            <w:r>
              <w:rPr>
                <w:rFonts w:hint="eastAsia"/>
                <w:color w:val="auto"/>
                <w:sz w:val="22"/>
                <w:szCs w:val="22"/>
              </w:rPr>
              <w:t>4</w:t>
            </w:r>
          </w:p>
        </w:tc>
        <w:tc>
          <w:tcPr>
            <w:tcW w:w="1582" w:type="dxa"/>
            <w:noWrap w:val="0"/>
            <w:vAlign w:val="center"/>
          </w:tcPr>
          <w:p w14:paraId="2F783730">
            <w:pPr>
              <w:pStyle w:val="34"/>
              <w:adjustRightInd/>
              <w:jc w:val="center"/>
              <w:rPr>
                <w:rFonts w:hint="eastAsia"/>
                <w:color w:val="auto"/>
                <w:sz w:val="22"/>
                <w:szCs w:val="22"/>
              </w:rPr>
            </w:pPr>
            <w:r>
              <w:rPr>
                <w:rFonts w:hint="eastAsia"/>
                <w:color w:val="auto"/>
                <w:sz w:val="22"/>
                <w:szCs w:val="22"/>
              </w:rPr>
              <w:t>标书响应情况</w:t>
            </w:r>
          </w:p>
        </w:tc>
        <w:tc>
          <w:tcPr>
            <w:tcW w:w="4589" w:type="dxa"/>
            <w:noWrap w:val="0"/>
            <w:vAlign w:val="center"/>
          </w:tcPr>
          <w:p w14:paraId="5B9CDEBA">
            <w:pPr>
              <w:pStyle w:val="34"/>
              <w:wordWrap w:val="0"/>
              <w:jc w:val="both"/>
              <w:rPr>
                <w:rFonts w:hint="eastAsia"/>
                <w:color w:val="auto"/>
                <w:sz w:val="22"/>
                <w:szCs w:val="22"/>
              </w:rPr>
            </w:pPr>
            <w:r>
              <w:rPr>
                <w:rFonts w:hint="eastAsia"/>
                <w:color w:val="auto"/>
                <w:sz w:val="22"/>
                <w:szCs w:val="22"/>
              </w:rPr>
              <w:t>内容满足招标文件的实质性要求</w:t>
            </w:r>
          </w:p>
        </w:tc>
        <w:tc>
          <w:tcPr>
            <w:tcW w:w="2777" w:type="dxa"/>
            <w:noWrap w:val="0"/>
            <w:vAlign w:val="center"/>
          </w:tcPr>
          <w:p w14:paraId="6FA83E8A">
            <w:pPr>
              <w:pStyle w:val="34"/>
              <w:wordWrap w:val="0"/>
              <w:adjustRightInd/>
              <w:ind w:firstLine="440" w:firstLineChars="200"/>
              <w:jc w:val="both"/>
              <w:rPr>
                <w:rFonts w:hint="eastAsia"/>
                <w:color w:val="auto"/>
                <w:sz w:val="22"/>
                <w:szCs w:val="22"/>
              </w:rPr>
            </w:pPr>
          </w:p>
        </w:tc>
      </w:tr>
      <w:tr w14:paraId="203D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50" w:type="dxa"/>
            <w:noWrap w:val="0"/>
            <w:vAlign w:val="center"/>
          </w:tcPr>
          <w:p w14:paraId="6C8438D6">
            <w:pPr>
              <w:pStyle w:val="34"/>
              <w:wordWrap w:val="0"/>
              <w:adjustRightInd/>
              <w:jc w:val="center"/>
              <w:rPr>
                <w:rFonts w:hint="eastAsia"/>
                <w:color w:val="auto"/>
                <w:sz w:val="22"/>
                <w:szCs w:val="22"/>
              </w:rPr>
            </w:pPr>
            <w:r>
              <w:rPr>
                <w:rFonts w:hint="eastAsia"/>
                <w:color w:val="auto"/>
                <w:sz w:val="22"/>
                <w:szCs w:val="22"/>
              </w:rPr>
              <w:t>5</w:t>
            </w:r>
          </w:p>
        </w:tc>
        <w:tc>
          <w:tcPr>
            <w:tcW w:w="1582" w:type="dxa"/>
            <w:noWrap w:val="0"/>
            <w:vAlign w:val="center"/>
          </w:tcPr>
          <w:p w14:paraId="5B7C3CCA">
            <w:pPr>
              <w:pStyle w:val="34"/>
              <w:adjustRightInd/>
              <w:jc w:val="both"/>
              <w:rPr>
                <w:rFonts w:hint="eastAsia"/>
                <w:color w:val="auto"/>
                <w:sz w:val="22"/>
                <w:szCs w:val="22"/>
              </w:rPr>
            </w:pPr>
            <w:r>
              <w:rPr>
                <w:rFonts w:hint="eastAsia"/>
                <w:color w:val="auto"/>
                <w:sz w:val="22"/>
                <w:szCs w:val="22"/>
              </w:rPr>
              <w:t>其他要求</w:t>
            </w:r>
          </w:p>
        </w:tc>
        <w:tc>
          <w:tcPr>
            <w:tcW w:w="4589" w:type="dxa"/>
            <w:noWrap w:val="0"/>
            <w:vAlign w:val="center"/>
          </w:tcPr>
          <w:p w14:paraId="3D0D4D66">
            <w:pPr>
              <w:pStyle w:val="34"/>
              <w:wordWrap w:val="0"/>
              <w:jc w:val="both"/>
              <w:rPr>
                <w:rFonts w:hint="eastAsia"/>
                <w:color w:val="auto"/>
                <w:sz w:val="22"/>
                <w:szCs w:val="22"/>
              </w:rPr>
            </w:pPr>
            <w:r>
              <w:rPr>
                <w:rFonts w:hint="eastAsia"/>
                <w:color w:val="auto"/>
                <w:sz w:val="22"/>
                <w:szCs w:val="22"/>
              </w:rPr>
              <w:t>法律、行政法规规定的其他条件或</w:t>
            </w:r>
            <w:r>
              <w:rPr>
                <w:rFonts w:hint="eastAsia"/>
                <w:color w:val="auto"/>
                <w:sz w:val="22"/>
                <w:szCs w:val="22"/>
                <w:lang w:eastAsia="zh-CN"/>
              </w:rPr>
              <w:t>投标邀请书</w:t>
            </w:r>
            <w:r>
              <w:rPr>
                <w:rFonts w:hint="eastAsia"/>
                <w:color w:val="auto"/>
                <w:sz w:val="22"/>
                <w:szCs w:val="22"/>
              </w:rPr>
              <w:t>、招标文件列明的其他要求</w:t>
            </w:r>
          </w:p>
        </w:tc>
        <w:tc>
          <w:tcPr>
            <w:tcW w:w="2777" w:type="dxa"/>
            <w:noWrap w:val="0"/>
            <w:vAlign w:val="center"/>
          </w:tcPr>
          <w:p w14:paraId="11858B2E">
            <w:pPr>
              <w:pStyle w:val="34"/>
              <w:wordWrap w:val="0"/>
              <w:adjustRightInd/>
              <w:ind w:firstLine="440" w:firstLineChars="200"/>
              <w:jc w:val="both"/>
              <w:rPr>
                <w:rFonts w:hint="eastAsia"/>
                <w:color w:val="auto"/>
                <w:sz w:val="22"/>
                <w:szCs w:val="22"/>
              </w:rPr>
            </w:pPr>
          </w:p>
        </w:tc>
      </w:tr>
    </w:tbl>
    <w:p w14:paraId="20C2CCA1">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39、报价部分评审</w:t>
      </w:r>
    </w:p>
    <w:p w14:paraId="35C53EDD">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39.1如采用综合评分法的，应当在技术与商务部分评审结束后，开启其报价部分。</w:t>
      </w:r>
    </w:p>
    <w:p w14:paraId="01C83AB6">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 xml:space="preserve">39.2评审委员会将对进入报价部分评审的各投标人的报价部分有效性进行审查，经评审有效后，评审委员会将对报价部分进行校核，看其是否有计算或表达上的错误，修正错误的原则如下： </w:t>
      </w:r>
    </w:p>
    <w:p w14:paraId="2B8EB6DC">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39.2.1投标文件中开标一览表（报价表）内容与投标文件中相应内容不一致的，以开标一览表（报价表）为准；</w:t>
      </w:r>
    </w:p>
    <w:p w14:paraId="175B6479">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39.2.2大写金额和小写金额不一致的，以大写金额为准；</w:t>
      </w:r>
    </w:p>
    <w:p w14:paraId="79F36F2E">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39.2.3单价金额小数点或者百分比有明显错位的，以开标一览表的总价为准，并修改单价；</w:t>
      </w:r>
    </w:p>
    <w:p w14:paraId="20B17D66">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39.2.4总价金额与按单价汇总金额不一致的，以单价金额计算结果为准。</w:t>
      </w:r>
    </w:p>
    <w:p w14:paraId="616C24B2">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同时出现两种以上不一致的，按照前款规定的顺序修正。修正后的报价经投标人确认后产生约束力，投标人的确认应当采用书面形式，并加盖公章，或者由法定代表人或其授权的代表签字。投标人的澄清、说明或者补正不得超出投标文件的范围或者改变投标文件的实质性内容。投标人不确认的，其投标无效。</w:t>
      </w:r>
    </w:p>
    <w:p w14:paraId="33EEF34F">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39.3报价无效的几种情况。出现其中一种情形，报价即为不合格；</w:t>
      </w:r>
    </w:p>
    <w:p w14:paraId="1B56F5FB">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 xml:space="preserve">39.3.1投标报价高于预算控制； </w:t>
      </w:r>
    </w:p>
    <w:p w14:paraId="08EA8F4A">
      <w:pPr>
        <w:spacing w:line="460" w:lineRule="exact"/>
        <w:ind w:firstLine="550"/>
        <w:rPr>
          <w:rFonts w:hint="eastAsia" w:ascii="宋体" w:hAnsi="宋体" w:cs="宋体"/>
          <w:b/>
          <w:color w:val="auto"/>
          <w:kern w:val="0"/>
          <w:sz w:val="24"/>
        </w:rPr>
      </w:pPr>
      <w:r>
        <w:rPr>
          <w:rFonts w:hint="eastAsia" w:ascii="宋体" w:hAnsi="宋体" w:cs="宋体"/>
          <w:b/>
          <w:color w:val="auto"/>
          <w:kern w:val="0"/>
          <w:sz w:val="24"/>
        </w:rPr>
        <w:t>39.3.2投标报价中变更采购人提供的暂定价格的；</w:t>
      </w:r>
    </w:p>
    <w:p w14:paraId="068E90F7">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39.3.3经评标委员会认定低于成本的；</w:t>
      </w:r>
    </w:p>
    <w:p w14:paraId="663FAFC9">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39.3.4经评标委员会认定报价出现异常导致不能保证政府采购资金的使用效益的；</w:t>
      </w:r>
    </w:p>
    <w:p w14:paraId="1294AC67">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39.3.5投标报价出现在投标报价表以外的其它位置；</w:t>
      </w:r>
    </w:p>
    <w:p w14:paraId="66758E58">
      <w:pPr>
        <w:spacing w:line="460" w:lineRule="exact"/>
        <w:ind w:firstLine="550"/>
        <w:rPr>
          <w:rFonts w:hint="eastAsia" w:ascii="宋体" w:hAnsi="宋体" w:cs="宋体"/>
          <w:color w:val="auto"/>
          <w:kern w:val="0"/>
          <w:sz w:val="24"/>
        </w:rPr>
      </w:pPr>
      <w:r>
        <w:rPr>
          <w:rFonts w:hint="eastAsia" w:ascii="宋体" w:hAnsi="宋体" w:cs="宋体"/>
          <w:color w:val="auto"/>
          <w:kern w:val="0"/>
          <w:sz w:val="24"/>
        </w:rPr>
        <w:t>39.3.6不符合法律法规及采购文件中其它合格性评审要求。</w:t>
      </w:r>
    </w:p>
    <w:p w14:paraId="1CDC3304">
      <w:pPr>
        <w:snapToGrid w:val="0"/>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40、评标办法</w:t>
      </w:r>
    </w:p>
    <w:p w14:paraId="402674CD">
      <w:pPr>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本项目采用最低评标价法，以价格为主要因素确定中标候选供应商的评标方法。从报价最低的投标文件开始评审，按通过投标有效性评审的报价从低到高的顺序进行排序，报价相同时，由代理机构在相关监督下现场抽签决定排序，推选出供应商</w:t>
      </w:r>
      <w:r>
        <w:rPr>
          <w:rFonts w:hint="eastAsia" w:ascii="宋体" w:hAnsi="宋体" w:eastAsia="宋体" w:cs="宋体"/>
          <w:color w:val="auto"/>
          <w:kern w:val="0"/>
          <w:sz w:val="24"/>
          <w:lang w:eastAsia="zh-CN"/>
        </w:rPr>
        <w:t>。</w:t>
      </w:r>
    </w:p>
    <w:p w14:paraId="59EB1996">
      <w:pPr>
        <w:snapToGrid w:val="0"/>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41、推荐中标候选人</w:t>
      </w:r>
    </w:p>
    <w:p w14:paraId="2E9F90D1">
      <w:pPr>
        <w:snapToGrid w:val="0"/>
        <w:spacing w:line="360" w:lineRule="auto"/>
        <w:ind w:firstLine="549"/>
        <w:rPr>
          <w:rFonts w:hint="eastAsia" w:ascii="宋体" w:hAnsi="宋体" w:cs="宋体"/>
          <w:color w:val="auto"/>
          <w:kern w:val="0"/>
          <w:sz w:val="24"/>
        </w:rPr>
      </w:pPr>
      <w:r>
        <w:rPr>
          <w:rFonts w:hint="eastAsia" w:ascii="宋体" w:hAnsi="宋体" w:cs="宋体"/>
          <w:color w:val="auto"/>
          <w:kern w:val="0"/>
          <w:sz w:val="24"/>
        </w:rPr>
        <w:t>评标委员会从质量和服务均能满足招标文件实质性响应要求的供应商中，按照投标报价由低到高的顺序以及信用查询情况提出中标候选人，并编写评审报告。如最后报价相同，由代理机构在相关监督下现场抽签决定排序。</w:t>
      </w:r>
    </w:p>
    <w:p w14:paraId="526C2A14">
      <w:pPr>
        <w:snapToGrid w:val="0"/>
        <w:spacing w:line="360" w:lineRule="auto"/>
        <w:ind w:firstLine="549"/>
        <w:rPr>
          <w:rFonts w:hint="eastAsia" w:ascii="宋体" w:hAnsi="宋体" w:cs="宋体"/>
          <w:color w:val="auto"/>
          <w:kern w:val="0"/>
          <w:sz w:val="24"/>
        </w:rPr>
      </w:pPr>
      <w:r>
        <w:rPr>
          <w:rFonts w:hint="eastAsia" w:ascii="宋体" w:hAnsi="宋体" w:cs="宋体"/>
          <w:color w:val="auto"/>
          <w:kern w:val="0"/>
          <w:sz w:val="24"/>
        </w:rPr>
        <w:t>评标委员会将评标结果形成评标意见，报招标人依法确定预中标人和预中标候选人。</w:t>
      </w:r>
    </w:p>
    <w:p w14:paraId="2DC03EC6">
      <w:pPr>
        <w:pStyle w:val="4"/>
        <w:snapToGrid w:val="0"/>
        <w:spacing w:before="0" w:after="0" w:line="360" w:lineRule="auto"/>
        <w:rPr>
          <w:rFonts w:hint="eastAsia" w:ascii="宋体" w:hAnsi="宋体" w:cs="宋体"/>
          <w:bCs w:val="0"/>
          <w:color w:val="auto"/>
          <w:sz w:val="24"/>
          <w:szCs w:val="24"/>
        </w:rPr>
      </w:pPr>
      <w:r>
        <w:rPr>
          <w:rFonts w:hint="eastAsia" w:ascii="宋体" w:hAnsi="宋体" w:cs="宋体"/>
          <w:bCs w:val="0"/>
          <w:color w:val="auto"/>
          <w:sz w:val="24"/>
          <w:szCs w:val="24"/>
        </w:rPr>
        <w:t>十、合同的签订、履行及验收</w:t>
      </w:r>
    </w:p>
    <w:p w14:paraId="771790C2">
      <w:pPr>
        <w:pStyle w:val="34"/>
        <w:wordWrap w:val="0"/>
        <w:adjustRightInd/>
        <w:spacing w:line="460" w:lineRule="exact"/>
        <w:ind w:firstLine="482" w:firstLineChars="200"/>
        <w:jc w:val="both"/>
        <w:rPr>
          <w:rFonts w:hint="eastAsia"/>
          <w:b/>
          <w:color w:val="auto"/>
        </w:rPr>
      </w:pPr>
      <w:r>
        <w:rPr>
          <w:rFonts w:hint="eastAsia"/>
          <w:b/>
          <w:color w:val="auto"/>
        </w:rPr>
        <w:t>42、合同授予标准：</w:t>
      </w:r>
    </w:p>
    <w:p w14:paraId="5E62DE1A">
      <w:pPr>
        <w:pStyle w:val="34"/>
        <w:wordWrap w:val="0"/>
        <w:adjustRightInd/>
        <w:spacing w:line="460" w:lineRule="exact"/>
        <w:ind w:firstLine="480" w:firstLineChars="200"/>
        <w:jc w:val="both"/>
        <w:rPr>
          <w:rFonts w:hint="eastAsia"/>
          <w:color w:val="auto"/>
        </w:rPr>
      </w:pPr>
      <w:r>
        <w:rPr>
          <w:rFonts w:hint="eastAsia"/>
          <w:color w:val="auto"/>
        </w:rPr>
        <w:t>本项目合同将授予中标人。</w:t>
      </w:r>
    </w:p>
    <w:p w14:paraId="27A7C8C1">
      <w:pPr>
        <w:pStyle w:val="34"/>
        <w:wordWrap w:val="0"/>
        <w:adjustRightInd/>
        <w:spacing w:line="460" w:lineRule="exact"/>
        <w:ind w:firstLine="482" w:firstLineChars="200"/>
        <w:jc w:val="both"/>
        <w:rPr>
          <w:rFonts w:hint="eastAsia"/>
          <w:b/>
          <w:color w:val="auto"/>
        </w:rPr>
      </w:pPr>
      <w:r>
        <w:rPr>
          <w:rFonts w:hint="eastAsia"/>
          <w:b/>
          <w:color w:val="auto"/>
        </w:rPr>
        <w:t>43、采购人拒绝投标的权力</w:t>
      </w:r>
    </w:p>
    <w:p w14:paraId="2211498A">
      <w:pPr>
        <w:pStyle w:val="34"/>
        <w:wordWrap w:val="0"/>
        <w:adjustRightInd/>
        <w:spacing w:line="460" w:lineRule="exact"/>
        <w:ind w:firstLine="480" w:firstLineChars="200"/>
        <w:jc w:val="both"/>
        <w:rPr>
          <w:rFonts w:hint="eastAsia"/>
          <w:color w:val="auto"/>
        </w:rPr>
      </w:pPr>
      <w:r>
        <w:rPr>
          <w:rFonts w:hint="eastAsia"/>
          <w:color w:val="auto"/>
        </w:rPr>
        <w:t>采购人不承诺将合同授予报价最低的投标人。采购人在发出中标通知书前，有权依据评标委员会的评标报告拒绝不合格的投标。</w:t>
      </w:r>
    </w:p>
    <w:p w14:paraId="0D09C3D3">
      <w:pPr>
        <w:pStyle w:val="34"/>
        <w:wordWrap w:val="0"/>
        <w:adjustRightInd/>
        <w:spacing w:line="460" w:lineRule="exact"/>
        <w:ind w:firstLine="482" w:firstLineChars="200"/>
        <w:jc w:val="both"/>
        <w:rPr>
          <w:rFonts w:hint="eastAsia"/>
          <w:color w:val="auto"/>
        </w:rPr>
      </w:pPr>
      <w:r>
        <w:rPr>
          <w:rFonts w:hint="eastAsia"/>
          <w:b/>
          <w:color w:val="auto"/>
        </w:rPr>
        <w:t>44、合同协议书的签订</w:t>
      </w:r>
    </w:p>
    <w:p w14:paraId="11DC695F">
      <w:pPr>
        <w:pStyle w:val="34"/>
        <w:wordWrap w:val="0"/>
        <w:adjustRightInd/>
        <w:spacing w:line="460" w:lineRule="exact"/>
        <w:ind w:firstLine="480" w:firstLineChars="200"/>
        <w:jc w:val="both"/>
        <w:rPr>
          <w:rFonts w:hint="eastAsia"/>
          <w:bCs/>
          <w:color w:val="auto"/>
        </w:rPr>
      </w:pPr>
      <w:r>
        <w:rPr>
          <w:rFonts w:hint="eastAsia"/>
          <w:bCs/>
          <w:color w:val="auto"/>
        </w:rPr>
        <w:t>44.1 中标人应在中标通知书发出之日起七日内（具体时间、地点见中标通知书）与采购人签订合同。采购人应按照招标文件和中标人的投标文件与中标人签订采购合同，采购人不得向中标人提出任何不合理的要求，作为签订合同的条件，不得与中标人私下订立背离合同实质性内容的任何协议，所签订的合同不得对招标文件和中标人投标文件作实质性修改。</w:t>
      </w:r>
    </w:p>
    <w:p w14:paraId="026A5130">
      <w:pPr>
        <w:pStyle w:val="34"/>
        <w:wordWrap w:val="0"/>
        <w:adjustRightInd/>
        <w:spacing w:line="460" w:lineRule="exact"/>
        <w:ind w:firstLine="480" w:firstLineChars="200"/>
        <w:jc w:val="both"/>
        <w:rPr>
          <w:rFonts w:hint="eastAsia"/>
          <w:bCs/>
          <w:color w:val="auto"/>
        </w:rPr>
      </w:pPr>
      <w:r>
        <w:rPr>
          <w:rFonts w:hint="eastAsia"/>
          <w:bCs/>
          <w:color w:val="auto"/>
        </w:rPr>
        <w:t>44.2 中标人如不按本招标文件规定与采购人订立合同，则采购人将废除授标，有投标担保的将不予退还，给采购人造成的损失超过投标担保数额的，还应当对超过部分予以赔偿，同时依法承担相应法律责任。</w:t>
      </w:r>
    </w:p>
    <w:p w14:paraId="26243BBB">
      <w:pPr>
        <w:pStyle w:val="34"/>
        <w:wordWrap w:val="0"/>
        <w:adjustRightInd/>
        <w:spacing w:line="460" w:lineRule="exact"/>
        <w:ind w:firstLine="480" w:firstLineChars="200"/>
        <w:jc w:val="both"/>
        <w:rPr>
          <w:rFonts w:hint="eastAsia"/>
          <w:color w:val="auto"/>
        </w:rPr>
      </w:pPr>
      <w:r>
        <w:rPr>
          <w:rFonts w:hint="eastAsia"/>
          <w:bCs/>
          <w:color w:val="auto"/>
        </w:rPr>
        <w:t>44.3 中</w:t>
      </w:r>
      <w:r>
        <w:rPr>
          <w:rFonts w:hint="eastAsia"/>
          <w:color w:val="auto"/>
        </w:rPr>
        <w:t>标人应当按照合同约定履行义务，完成中标项目，不得将中标项目转让（转包）给他人。</w:t>
      </w:r>
    </w:p>
    <w:p w14:paraId="225D226E">
      <w:pPr>
        <w:pStyle w:val="34"/>
        <w:wordWrap w:val="0"/>
        <w:adjustRightInd/>
        <w:spacing w:line="460" w:lineRule="exact"/>
        <w:ind w:firstLine="480" w:firstLineChars="200"/>
        <w:jc w:val="both"/>
        <w:rPr>
          <w:rFonts w:hint="eastAsia"/>
          <w:color w:val="auto"/>
        </w:rPr>
      </w:pPr>
      <w:r>
        <w:rPr>
          <w:rFonts w:hint="eastAsia"/>
          <w:color w:val="auto"/>
        </w:rPr>
        <w:t>44.4 采购双方必须严格按照招标文件、投标文件及有关承诺签订采购合同，不得擅自变更。合同的标的、价款、质量、履行期限、服务要求等主要条款应当与招标文件和中标人的投标文件的内容一致，采购人和中标人不得再行订立背离合同实质性内容的其他协议。</w:t>
      </w:r>
    </w:p>
    <w:p w14:paraId="35A1EC0B">
      <w:pPr>
        <w:pStyle w:val="34"/>
        <w:wordWrap w:val="0"/>
        <w:adjustRightInd/>
        <w:spacing w:line="460" w:lineRule="exact"/>
        <w:ind w:firstLine="480" w:firstLineChars="200"/>
        <w:jc w:val="both"/>
        <w:rPr>
          <w:rFonts w:hint="eastAsia"/>
          <w:color w:val="auto"/>
        </w:rPr>
      </w:pPr>
      <w:r>
        <w:rPr>
          <w:rFonts w:hint="eastAsia"/>
          <w:color w:val="auto"/>
        </w:rPr>
        <w:t>44.5 采购人保留以书面形式要求对服务细则作适当调整的权利。</w:t>
      </w:r>
    </w:p>
    <w:p w14:paraId="09CA05AA">
      <w:pPr>
        <w:pStyle w:val="34"/>
        <w:wordWrap w:val="0"/>
        <w:adjustRightInd/>
        <w:spacing w:line="460" w:lineRule="exact"/>
        <w:ind w:firstLine="480" w:firstLineChars="200"/>
        <w:jc w:val="both"/>
        <w:rPr>
          <w:rFonts w:hint="eastAsia"/>
          <w:color w:val="auto"/>
        </w:rPr>
      </w:pPr>
      <w:r>
        <w:rPr>
          <w:rFonts w:hint="eastAsia"/>
          <w:color w:val="auto"/>
        </w:rPr>
        <w:t>45、履行合同</w:t>
      </w:r>
    </w:p>
    <w:p w14:paraId="28E54E23">
      <w:pPr>
        <w:pStyle w:val="34"/>
        <w:wordWrap w:val="0"/>
        <w:adjustRightInd/>
        <w:spacing w:line="460" w:lineRule="exact"/>
        <w:ind w:firstLine="480" w:firstLineChars="200"/>
        <w:jc w:val="both"/>
        <w:rPr>
          <w:rFonts w:hint="eastAsia"/>
          <w:color w:val="auto"/>
        </w:rPr>
      </w:pPr>
      <w:r>
        <w:rPr>
          <w:rFonts w:hint="eastAsia"/>
          <w:color w:val="auto"/>
        </w:rPr>
        <w:t>45.1 中标人与采购人签订合同后，合同双方应严格执行合同条款，履行合同规定的义务，保证合同的顺利完成。</w:t>
      </w:r>
    </w:p>
    <w:p w14:paraId="058F50DE">
      <w:pPr>
        <w:pStyle w:val="34"/>
        <w:wordWrap w:val="0"/>
        <w:adjustRightInd/>
        <w:spacing w:line="460" w:lineRule="exact"/>
        <w:ind w:firstLine="480" w:firstLineChars="200"/>
        <w:jc w:val="both"/>
        <w:rPr>
          <w:rFonts w:hint="eastAsia"/>
          <w:color w:val="auto"/>
        </w:rPr>
      </w:pPr>
      <w:r>
        <w:rPr>
          <w:rFonts w:hint="eastAsia"/>
          <w:bCs/>
          <w:color w:val="auto"/>
        </w:rPr>
        <w:t xml:space="preserve">45.2 </w:t>
      </w:r>
      <w:r>
        <w:rPr>
          <w:rFonts w:hint="eastAsia"/>
          <w:color w:val="auto"/>
        </w:rPr>
        <w:t>在合同履行过程中，如发生合同纠纷，合同双方应按照《</w:t>
      </w:r>
      <w:r>
        <w:rPr>
          <w:rFonts w:hint="eastAsia"/>
          <w:color w:val="auto"/>
          <w:lang w:val="en-US" w:eastAsia="zh-CN"/>
        </w:rPr>
        <w:t>民法典</w:t>
      </w:r>
      <w:r>
        <w:rPr>
          <w:rFonts w:hint="eastAsia"/>
          <w:color w:val="auto"/>
        </w:rPr>
        <w:t>》的有关规定进行处理。</w:t>
      </w:r>
    </w:p>
    <w:p w14:paraId="4D2F6966">
      <w:pPr>
        <w:spacing w:line="460" w:lineRule="exact"/>
        <w:ind w:firstLine="549"/>
        <w:rPr>
          <w:rFonts w:hint="eastAsia" w:ascii="宋体" w:hAnsi="宋体" w:cs="宋体"/>
          <w:color w:val="auto"/>
          <w:kern w:val="0"/>
          <w:sz w:val="24"/>
        </w:rPr>
      </w:pPr>
      <w:bookmarkStart w:id="21" w:name="项目清单"/>
      <w:r>
        <w:rPr>
          <w:rFonts w:hint="eastAsia" w:ascii="宋体" w:hAnsi="宋体" w:cs="宋体"/>
          <w:color w:val="auto"/>
          <w:kern w:val="0"/>
          <w:sz w:val="24"/>
        </w:rPr>
        <w:t>46、考核与验收</w:t>
      </w:r>
    </w:p>
    <w:p w14:paraId="6EBE48C6">
      <w:pPr>
        <w:spacing w:line="460" w:lineRule="exact"/>
        <w:ind w:firstLine="549"/>
        <w:rPr>
          <w:rFonts w:hint="eastAsia" w:ascii="宋体" w:hAnsi="宋体" w:cs="宋体"/>
          <w:color w:val="auto"/>
          <w:kern w:val="0"/>
          <w:sz w:val="24"/>
        </w:rPr>
      </w:pPr>
      <w:r>
        <w:rPr>
          <w:rFonts w:hint="eastAsia" w:ascii="宋体" w:hAnsi="宋体" w:cs="宋体"/>
          <w:color w:val="auto"/>
          <w:kern w:val="0"/>
          <w:sz w:val="24"/>
        </w:rPr>
        <w:t>46.1采购人须建立日常考核制度。考核时应成立三人以上（由合同双方、专业人员等相关人员组成），依据考核方案进行考核。</w:t>
      </w:r>
    </w:p>
    <w:p w14:paraId="6C388131">
      <w:pPr>
        <w:spacing w:line="460" w:lineRule="exact"/>
        <w:ind w:firstLine="549"/>
        <w:rPr>
          <w:rFonts w:hint="eastAsia" w:ascii="宋体" w:hAnsi="宋体" w:cs="宋体"/>
          <w:color w:val="auto"/>
          <w:kern w:val="0"/>
          <w:sz w:val="24"/>
        </w:rPr>
      </w:pPr>
      <w:r>
        <w:rPr>
          <w:rFonts w:hint="eastAsia" w:ascii="宋体" w:hAnsi="宋体" w:cs="宋体"/>
          <w:color w:val="auto"/>
          <w:kern w:val="0"/>
          <w:sz w:val="24"/>
        </w:rPr>
        <w:t>46.2采购人验收时，应成立三人以上（由合同双方、专业人员等相关人员组成）验收小组，明确责任，严格依照采购文件、中标通知书、政府采购合同及相关验收规范进行核对、验收，形成结论，并出具书面验收报告。</w:t>
      </w:r>
    </w:p>
    <w:p w14:paraId="6915DD6C">
      <w:pPr>
        <w:spacing w:line="460" w:lineRule="exact"/>
        <w:ind w:firstLine="549"/>
        <w:rPr>
          <w:rFonts w:hint="eastAsia" w:ascii="宋体" w:hAnsi="宋体" w:cs="宋体"/>
          <w:color w:val="auto"/>
          <w:kern w:val="0"/>
          <w:sz w:val="24"/>
        </w:rPr>
      </w:pPr>
      <w:r>
        <w:rPr>
          <w:rFonts w:hint="eastAsia" w:ascii="宋体" w:hAnsi="宋体" w:cs="宋体"/>
          <w:color w:val="auto"/>
          <w:kern w:val="0"/>
          <w:sz w:val="24"/>
        </w:rPr>
        <w:t>46.3涉及安全等其他需要由行业主管部门进行验收的项目，必须邀请相关部门参与验收。</w:t>
      </w:r>
    </w:p>
    <w:bookmarkEnd w:id="21"/>
    <w:p w14:paraId="1B210C45">
      <w:pPr>
        <w:snapToGrid w:val="0"/>
        <w:spacing w:line="360" w:lineRule="auto"/>
        <w:jc w:val="center"/>
        <w:rPr>
          <w:rFonts w:hint="eastAsia" w:ascii="宋体" w:hAnsi="宋体" w:cs="宋体"/>
          <w:b/>
          <w:bCs/>
          <w:color w:val="auto"/>
          <w:sz w:val="28"/>
          <w:szCs w:val="28"/>
          <w:highlight w:val="none"/>
        </w:rPr>
      </w:pPr>
    </w:p>
    <w:p w14:paraId="3326D14A">
      <w:pPr>
        <w:snapToGrid w:val="0"/>
        <w:spacing w:line="360" w:lineRule="auto"/>
        <w:jc w:val="center"/>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第四章 项目需求</w:t>
      </w:r>
    </w:p>
    <w:p w14:paraId="38FFEAB5">
      <w:pPr>
        <w:pStyle w:val="34"/>
        <w:adjustRightInd/>
        <w:snapToGrid w:val="0"/>
        <w:spacing w:line="288" w:lineRule="auto"/>
        <w:jc w:val="both"/>
        <w:rPr>
          <w:bCs/>
          <w:color w:val="auto"/>
          <w:highlight w:val="none"/>
        </w:rPr>
      </w:pPr>
      <w:r>
        <w:rPr>
          <w:rFonts w:hint="eastAsia"/>
          <w:bCs/>
          <w:color w:val="auto"/>
          <w:highlight w:val="none"/>
        </w:rPr>
        <w:t>注：</w:t>
      </w:r>
    </w:p>
    <w:p w14:paraId="554D4147">
      <w:pPr>
        <w:pStyle w:val="34"/>
        <w:adjustRightInd/>
        <w:snapToGrid w:val="0"/>
        <w:spacing w:line="288" w:lineRule="auto"/>
        <w:ind w:left="420"/>
        <w:jc w:val="both"/>
        <w:rPr>
          <w:bCs/>
          <w:color w:val="auto"/>
          <w:highlight w:val="none"/>
        </w:rPr>
      </w:pPr>
      <w:r>
        <w:rPr>
          <w:rFonts w:hint="eastAsia"/>
          <w:bCs/>
          <w:color w:val="auto"/>
          <w:highlight w:val="none"/>
        </w:rPr>
        <w:t>1、如本章内容与其他章节有冲突，以本章内容为准。</w:t>
      </w:r>
    </w:p>
    <w:p w14:paraId="36222256">
      <w:pPr>
        <w:pStyle w:val="34"/>
        <w:adjustRightInd/>
        <w:snapToGrid w:val="0"/>
        <w:spacing w:line="288" w:lineRule="auto"/>
        <w:ind w:left="420"/>
        <w:jc w:val="both"/>
        <w:rPr>
          <w:bCs/>
          <w:color w:val="auto"/>
          <w:highlight w:val="none"/>
        </w:rPr>
      </w:pPr>
      <w:r>
        <w:rPr>
          <w:rFonts w:hint="eastAsia"/>
          <w:bCs/>
          <w:color w:val="auto"/>
          <w:highlight w:val="none"/>
        </w:rPr>
        <w:t>2、如本章内容与国家法律法规相冲突的，以相关法律法规为准。</w:t>
      </w:r>
    </w:p>
    <w:p w14:paraId="531D7B11">
      <w:pPr>
        <w:pStyle w:val="34"/>
        <w:adjustRightInd/>
        <w:snapToGrid w:val="0"/>
        <w:spacing w:line="288" w:lineRule="auto"/>
        <w:ind w:left="420"/>
        <w:jc w:val="both"/>
        <w:rPr>
          <w:color w:val="auto"/>
          <w:highlight w:val="none"/>
        </w:rPr>
      </w:pPr>
      <w:r>
        <w:rPr>
          <w:rFonts w:hint="eastAsia"/>
          <w:bCs/>
          <w:color w:val="auto"/>
          <w:highlight w:val="none"/>
        </w:rPr>
        <w:t>3、如本章内容与国家、地方强制标准相冲突的，以强制标准为准。</w:t>
      </w:r>
      <w:bookmarkStart w:id="22" w:name="_Toc407096156"/>
    </w:p>
    <w:p w14:paraId="1307C919">
      <w:pPr>
        <w:spacing w:line="360" w:lineRule="auto"/>
        <w:ind w:firstLine="482" w:firstLineChars="200"/>
        <w:rPr>
          <w:rFonts w:hint="eastAsia"/>
          <w:b/>
          <w:bCs/>
          <w:color w:val="auto"/>
          <w:sz w:val="24"/>
        </w:rPr>
      </w:pPr>
      <w:bookmarkStart w:id="23" w:name="_Toc220232392"/>
      <w:r>
        <w:rPr>
          <w:rFonts w:hint="eastAsia" w:ascii="宋体" w:hAnsi="宋体"/>
          <w:b/>
          <w:bCs/>
          <w:color w:val="auto"/>
          <w:sz w:val="24"/>
        </w:rPr>
        <w:t>一、</w:t>
      </w:r>
      <w:r>
        <w:rPr>
          <w:rFonts w:hint="eastAsia"/>
          <w:b/>
          <w:bCs/>
          <w:color w:val="auto"/>
          <w:sz w:val="24"/>
        </w:rPr>
        <w:t>项目需求</w:t>
      </w:r>
    </w:p>
    <w:p w14:paraId="64585CA4">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本项目为编制铜陵市第三人民医院就医环境综合提升改造项目环境影响报告表，并取得项目环境影响报告表批复；主要包含以下内容：</w:t>
      </w:r>
    </w:p>
    <w:p w14:paraId="16057E82">
      <w:pPr>
        <w:spacing w:line="360" w:lineRule="auto"/>
        <w:ind w:firstLine="480" w:firstLineChars="200"/>
        <w:rPr>
          <w:color w:val="auto"/>
          <w:sz w:val="24"/>
        </w:rPr>
      </w:pPr>
      <w:r>
        <w:rPr>
          <w:rFonts w:hint="eastAsia"/>
          <w:color w:val="auto"/>
          <w:sz w:val="24"/>
        </w:rPr>
        <w:t>1、环境质量监测：</w:t>
      </w:r>
    </w:p>
    <w:p w14:paraId="11B238FC">
      <w:pPr>
        <w:spacing w:line="360" w:lineRule="auto"/>
        <w:ind w:firstLine="480" w:firstLineChars="200"/>
        <w:rPr>
          <w:color w:val="auto"/>
          <w:sz w:val="24"/>
        </w:rPr>
      </w:pPr>
      <w:r>
        <w:rPr>
          <w:rFonts w:hint="eastAsia"/>
          <w:color w:val="auto"/>
          <w:sz w:val="24"/>
        </w:rPr>
        <w:t>（1）废气：TSP、HCL、H2S、NH3、汞、</w:t>
      </w:r>
      <w:r>
        <w:rPr>
          <w:color w:val="auto"/>
          <w:sz w:val="24"/>
        </w:rPr>
        <w:t>二噁英</w:t>
      </w:r>
      <w:r>
        <w:rPr>
          <w:rFonts w:hint="eastAsia"/>
          <w:color w:val="auto"/>
          <w:sz w:val="24"/>
        </w:rPr>
        <w:t>。其中TSP、HCL、H2S、NH3、汞项目区内设1个监测点，连续监测七天，4次/天；</w:t>
      </w:r>
      <w:r>
        <w:rPr>
          <w:color w:val="auto"/>
          <w:sz w:val="24"/>
        </w:rPr>
        <w:t>二噁英</w:t>
      </w:r>
      <w:r>
        <w:rPr>
          <w:rFonts w:hint="eastAsia"/>
          <w:color w:val="auto"/>
          <w:sz w:val="24"/>
        </w:rPr>
        <w:t>项目</w:t>
      </w:r>
      <w:r>
        <w:rPr>
          <w:color w:val="auto"/>
          <w:sz w:val="24"/>
        </w:rPr>
        <w:t>区内设置1个监测点、连续三天、1次/天</w:t>
      </w:r>
      <w:r>
        <w:rPr>
          <w:rFonts w:hint="eastAsia"/>
          <w:color w:val="auto"/>
          <w:sz w:val="24"/>
        </w:rPr>
        <w:t>。</w:t>
      </w:r>
    </w:p>
    <w:p w14:paraId="13BCC6F4">
      <w:pPr>
        <w:spacing w:line="360" w:lineRule="auto"/>
        <w:ind w:firstLine="480" w:firstLineChars="200"/>
        <w:rPr>
          <w:color w:val="auto"/>
          <w:sz w:val="24"/>
        </w:rPr>
      </w:pPr>
      <w:r>
        <w:rPr>
          <w:rFonts w:hint="eastAsia"/>
          <w:color w:val="auto"/>
          <w:sz w:val="24"/>
        </w:rPr>
        <w:t>（2）噪声：项目东、南、西、北边界昼夜噪声值各1次/天；</w:t>
      </w:r>
    </w:p>
    <w:p w14:paraId="0ED51B27">
      <w:pPr>
        <w:spacing w:line="360" w:lineRule="auto"/>
        <w:ind w:firstLine="480" w:firstLineChars="200"/>
        <w:rPr>
          <w:rFonts w:hint="eastAsia"/>
          <w:color w:val="auto"/>
          <w:sz w:val="24"/>
        </w:rPr>
      </w:pPr>
      <w:r>
        <w:rPr>
          <w:rFonts w:hint="eastAsia"/>
          <w:color w:val="auto"/>
          <w:sz w:val="24"/>
        </w:rPr>
        <w:t>（3）土壤：pH、石油烃、二噁英+45项。</w:t>
      </w:r>
    </w:p>
    <w:p w14:paraId="05997922">
      <w:pPr>
        <w:spacing w:line="360" w:lineRule="auto"/>
        <w:ind w:firstLine="480" w:firstLineChars="200"/>
        <w:rPr>
          <w:rFonts w:hint="eastAsia"/>
          <w:color w:val="auto"/>
          <w:sz w:val="24"/>
        </w:rPr>
      </w:pPr>
      <w:r>
        <w:rPr>
          <w:rFonts w:hint="eastAsia"/>
          <w:color w:val="auto"/>
          <w:sz w:val="24"/>
        </w:rPr>
        <w:t>2、编制</w:t>
      </w:r>
      <w:r>
        <w:rPr>
          <w:rFonts w:hint="eastAsia"/>
          <w:color w:val="auto"/>
          <w:sz w:val="24"/>
          <w:lang w:eastAsia="zh-CN"/>
        </w:rPr>
        <w:t>铜陵市第三人民医院就医环境综合提升改造项目</w:t>
      </w:r>
      <w:r>
        <w:rPr>
          <w:rFonts w:hint="eastAsia"/>
          <w:color w:val="auto"/>
          <w:sz w:val="24"/>
        </w:rPr>
        <w:t>环境影响报告表。</w:t>
      </w:r>
    </w:p>
    <w:p w14:paraId="65294842">
      <w:pPr>
        <w:spacing w:line="360" w:lineRule="auto"/>
        <w:ind w:firstLine="480" w:firstLineChars="200"/>
        <w:rPr>
          <w:rFonts w:hint="eastAsia"/>
          <w:color w:val="auto"/>
          <w:sz w:val="24"/>
        </w:rPr>
      </w:pPr>
      <w:r>
        <w:rPr>
          <w:rFonts w:hint="eastAsia"/>
          <w:color w:val="auto"/>
          <w:sz w:val="24"/>
        </w:rPr>
        <w:t xml:space="preserve"> </w:t>
      </w:r>
      <w:r>
        <w:rPr>
          <w:rFonts w:hint="eastAsia"/>
          <w:color w:val="auto"/>
          <w:sz w:val="24"/>
          <w:lang w:val="en-US" w:eastAsia="zh-CN"/>
        </w:rPr>
        <w:t>根据本项目的相关资料，编制环境影响报告表，并取得生态环境主管部门的批复</w:t>
      </w:r>
      <w:r>
        <w:rPr>
          <w:rFonts w:hint="eastAsia"/>
          <w:color w:val="auto"/>
          <w:sz w:val="24"/>
        </w:rPr>
        <w:t>。</w:t>
      </w:r>
    </w:p>
    <w:p w14:paraId="260F5C81">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3、排污许可证申报</w:t>
      </w:r>
    </w:p>
    <w:p w14:paraId="15D44672">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项目建成后，相关污染防治设施安装到位后，完成排污许可证填报、修改工作，并协助申领排污许可证</w:t>
      </w:r>
      <w:r>
        <w:rPr>
          <w:rFonts w:hint="eastAsia" w:ascii="Times New Roman" w:hAnsi="Times New Roman" w:eastAsia="宋体" w:cs="Times New Roman"/>
          <w:color w:val="auto"/>
          <w:sz w:val="24"/>
        </w:rPr>
        <w:t>。</w:t>
      </w:r>
    </w:p>
    <w:p w14:paraId="502FF53E">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4、竣工环境保护验收</w:t>
      </w:r>
      <w:r>
        <w:rPr>
          <w:rFonts w:hint="eastAsia" w:ascii="Times New Roman" w:hAnsi="Times New Roman" w:eastAsia="宋体" w:cs="Times New Roman"/>
          <w:color w:val="auto"/>
          <w:sz w:val="24"/>
        </w:rPr>
        <w:t>报告编制</w:t>
      </w:r>
    </w:p>
    <w:p w14:paraId="5865B70C">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由</w:t>
      </w:r>
      <w:r>
        <w:rPr>
          <w:rFonts w:hint="eastAsia" w:ascii="Times New Roman" w:hAnsi="Times New Roman" w:eastAsia="宋体" w:cs="Times New Roman"/>
          <w:color w:val="auto"/>
          <w:sz w:val="24"/>
          <w:lang w:val="en-US" w:eastAsia="zh-CN"/>
        </w:rPr>
        <w:t>供应商</w:t>
      </w:r>
      <w:r>
        <w:rPr>
          <w:rFonts w:hint="eastAsia" w:ascii="Times New Roman" w:hAnsi="Times New Roman" w:eastAsia="宋体" w:cs="Times New Roman"/>
          <w:color w:val="auto"/>
          <w:sz w:val="24"/>
        </w:rPr>
        <w:t>负责，勘察现场，按照验收监测技术规范确定监测方案，进行验收监测并完成验收监测报告的编制工作。取得项目环境影响报告表批复</w:t>
      </w:r>
    </w:p>
    <w:p w14:paraId="305ACFEF">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验收监测：满足《建设项目竣工环境保护验收技术规范》、项目环评文件及</w:t>
      </w:r>
      <w:r>
        <w:rPr>
          <w:rFonts w:hint="eastAsia" w:ascii="Times New Roman" w:hAnsi="Times New Roman" w:eastAsia="宋体" w:cs="Times New Roman"/>
          <w:color w:val="auto"/>
          <w:sz w:val="24"/>
          <w:lang w:val="en-US" w:eastAsia="zh-CN"/>
        </w:rPr>
        <w:t>生态环境</w:t>
      </w:r>
      <w:r>
        <w:rPr>
          <w:rFonts w:hint="eastAsia" w:ascii="Times New Roman" w:hAnsi="Times New Roman" w:eastAsia="宋体" w:cs="Times New Roman"/>
          <w:color w:val="auto"/>
          <w:sz w:val="24"/>
        </w:rPr>
        <w:t>部门审批意见要求</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并完成备案</w:t>
      </w:r>
      <w:r>
        <w:rPr>
          <w:rFonts w:hint="eastAsia" w:ascii="Times New Roman" w:hAnsi="Times New Roman" w:eastAsia="宋体" w:cs="Times New Roman"/>
          <w:color w:val="auto"/>
          <w:sz w:val="24"/>
        </w:rPr>
        <w:t>。</w:t>
      </w:r>
    </w:p>
    <w:p w14:paraId="22DB2858">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rPr>
        <w:t>、通过专家评审（含专项评审）。</w:t>
      </w:r>
    </w:p>
    <w:p w14:paraId="1FFB39E6">
      <w:pPr>
        <w:spacing w:line="360" w:lineRule="auto"/>
        <w:ind w:firstLine="480" w:firstLineChars="200"/>
        <w:rPr>
          <w:rFonts w:ascii="宋体" w:hAnsi="宋体"/>
          <w:color w:val="auto"/>
          <w:sz w:val="24"/>
        </w:rPr>
      </w:pPr>
      <w:r>
        <w:rPr>
          <w:rFonts w:ascii="宋体" w:hAnsi="宋体"/>
          <w:color w:val="auto"/>
          <w:sz w:val="24"/>
        </w:rPr>
        <w:t>主要围绕以下内容进行评估（包含但不限于以下内容）</w:t>
      </w:r>
    </w:p>
    <w:p w14:paraId="4F044315">
      <w:pPr>
        <w:spacing w:line="360" w:lineRule="auto"/>
        <w:ind w:firstLine="480" w:firstLineChars="200"/>
        <w:rPr>
          <w:color w:val="auto"/>
          <w:sz w:val="24"/>
        </w:rPr>
      </w:pPr>
      <w:r>
        <w:rPr>
          <w:rFonts w:hint="eastAsia"/>
          <w:color w:val="auto"/>
          <w:sz w:val="24"/>
        </w:rPr>
        <w:t>1、是否符合现行法律、法规、规章，是否符合党和国家的方针政策，是否符合国家、省委省政府的战略部署、重大决策以及暂行办法。</w:t>
      </w:r>
    </w:p>
    <w:p w14:paraId="5E526E7A">
      <w:pPr>
        <w:spacing w:line="360" w:lineRule="auto"/>
        <w:ind w:firstLine="480" w:firstLineChars="200"/>
        <w:rPr>
          <w:color w:val="auto"/>
          <w:sz w:val="24"/>
        </w:rPr>
      </w:pPr>
      <w:r>
        <w:rPr>
          <w:rFonts w:hint="eastAsia"/>
          <w:color w:val="auto"/>
          <w:sz w:val="24"/>
        </w:rPr>
        <w:t>2、是否符合本省、本系统近期和长远发展规划，是否符合经济社会发展规律，是否符合以人为本的科学发展观，是否兼顾了各方利益群体的不同需求，是否考虑了地区的平衡性、社会的稳定性、发展的持续性。</w:t>
      </w:r>
    </w:p>
    <w:p w14:paraId="417B0F8A">
      <w:pPr>
        <w:spacing w:line="360" w:lineRule="auto"/>
        <w:ind w:firstLine="480" w:firstLineChars="200"/>
        <w:rPr>
          <w:color w:val="auto"/>
          <w:sz w:val="24"/>
        </w:rPr>
      </w:pPr>
      <w:r>
        <w:rPr>
          <w:rFonts w:hint="eastAsia"/>
          <w:color w:val="auto"/>
          <w:sz w:val="24"/>
        </w:rPr>
        <w:t>3、是否经过充分论证，是否符合大多数人民群众的意愿，所需的人力、财力、物力是否在可承受的范围内并且有保障，是否能确保连续性和稳定性，时机是否成熟。</w:t>
      </w:r>
    </w:p>
    <w:p w14:paraId="5D72E871">
      <w:pPr>
        <w:spacing w:line="360" w:lineRule="auto"/>
        <w:ind w:firstLine="480" w:firstLineChars="200"/>
        <w:rPr>
          <w:color w:val="auto"/>
          <w:sz w:val="24"/>
        </w:rPr>
      </w:pPr>
      <w:r>
        <w:rPr>
          <w:rFonts w:hint="eastAsia"/>
          <w:color w:val="auto"/>
          <w:sz w:val="24"/>
        </w:rPr>
        <w:t>4、对所涉及区域、行业群众利益和生产生活的影响，群众对影响的承受能力，引发矛盾纠纷、群体性事件的可能性。</w:t>
      </w:r>
    </w:p>
    <w:p w14:paraId="0CE28EF7">
      <w:pPr>
        <w:spacing w:line="360" w:lineRule="auto"/>
        <w:ind w:firstLine="480" w:firstLineChars="200"/>
        <w:rPr>
          <w:color w:val="auto"/>
          <w:sz w:val="24"/>
        </w:rPr>
      </w:pPr>
      <w:r>
        <w:rPr>
          <w:rFonts w:hint="eastAsia"/>
          <w:color w:val="auto"/>
          <w:sz w:val="24"/>
        </w:rPr>
        <w:t>5、其他有可能引发不稳定因素的问题。</w:t>
      </w:r>
    </w:p>
    <w:p w14:paraId="376095D4">
      <w:pPr>
        <w:pStyle w:val="34"/>
        <w:adjustRightInd/>
        <w:snapToGrid w:val="0"/>
        <w:spacing w:line="288" w:lineRule="auto"/>
        <w:ind w:left="420"/>
        <w:jc w:val="both"/>
        <w:rPr>
          <w:rFonts w:hint="eastAsia"/>
          <w:b/>
          <w:bCs w:val="0"/>
          <w:color w:val="auto"/>
          <w:highlight w:val="none"/>
          <w:lang w:val="en-US" w:eastAsia="zh-CN"/>
        </w:rPr>
      </w:pPr>
      <w:r>
        <w:rPr>
          <w:rFonts w:hint="eastAsia"/>
          <w:b/>
          <w:bCs w:val="0"/>
          <w:color w:val="auto"/>
          <w:highlight w:val="none"/>
          <w:lang w:val="en-US" w:eastAsia="zh-CN"/>
        </w:rPr>
        <w:t>二、其他</w:t>
      </w:r>
    </w:p>
    <w:p w14:paraId="07CEEB4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铜陵市</w:t>
      </w:r>
      <w:r>
        <w:rPr>
          <w:rFonts w:hint="eastAsia" w:cs="Times New Roman"/>
          <w:color w:val="auto"/>
          <w:sz w:val="24"/>
          <w:highlight w:val="none"/>
          <w:lang w:val="en-US" w:eastAsia="zh-CN"/>
        </w:rPr>
        <w:t>精神卫生</w:t>
      </w:r>
      <w:r>
        <w:rPr>
          <w:rFonts w:hint="eastAsia" w:ascii="Times New Roman" w:hAnsi="Times New Roman" w:eastAsia="宋体" w:cs="Times New Roman"/>
          <w:color w:val="auto"/>
          <w:sz w:val="24"/>
          <w:highlight w:val="none"/>
          <w:lang w:val="en-US" w:eastAsia="zh-CN"/>
        </w:rPr>
        <w:t>福利院项目排污</w:t>
      </w:r>
      <w:r>
        <w:rPr>
          <w:rFonts w:hint="eastAsia" w:cs="Times New Roman"/>
          <w:color w:val="auto"/>
          <w:sz w:val="24"/>
          <w:highlight w:val="none"/>
          <w:lang w:val="en-US" w:eastAsia="zh-CN"/>
        </w:rPr>
        <w:t>工程</w:t>
      </w:r>
      <w:r>
        <w:rPr>
          <w:rFonts w:hint="eastAsia" w:ascii="Times New Roman" w:hAnsi="Times New Roman" w:eastAsia="宋体" w:cs="Times New Roman"/>
          <w:color w:val="auto"/>
          <w:sz w:val="24"/>
          <w:highlight w:val="none"/>
          <w:lang w:val="en-US" w:eastAsia="zh-CN"/>
        </w:rPr>
        <w:t>接入</w:t>
      </w:r>
      <w:r>
        <w:rPr>
          <w:rFonts w:hint="eastAsia" w:cs="Times New Roman"/>
          <w:color w:val="auto"/>
          <w:sz w:val="24"/>
          <w:highlight w:val="none"/>
          <w:lang w:val="en-US" w:eastAsia="zh-CN"/>
        </w:rPr>
        <w:t>铜陵市第三人民医院</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生活污水</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住院废水</w:t>
      </w:r>
      <w:r>
        <w:rPr>
          <w:rFonts w:hint="default" w:ascii="Times New Roman" w:hAnsi="Times New Roman" w:eastAsia="宋体" w:cs="Times New Roman"/>
          <w:color w:val="auto"/>
          <w:sz w:val="24"/>
          <w:highlight w:val="none"/>
        </w:rPr>
        <w:t>经化粪池处理</w:t>
      </w:r>
      <w:r>
        <w:rPr>
          <w:rFonts w:hint="eastAsia" w:ascii="Times New Roman" w:hAnsi="Times New Roman" w:eastAsia="宋体" w:cs="Times New Roman"/>
          <w:color w:val="auto"/>
          <w:sz w:val="24"/>
          <w:highlight w:val="none"/>
          <w:lang w:val="en-US" w:eastAsia="zh-CN"/>
        </w:rPr>
        <w:t>后</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依托铜陵市第三人民医院污水处理站处理，处理</w:t>
      </w:r>
      <w:r>
        <w:rPr>
          <w:rFonts w:hint="eastAsia" w:ascii="Times New Roman" w:hAnsi="Times New Roman" w:eastAsia="宋体" w:cs="Times New Roman"/>
          <w:color w:val="auto"/>
          <w:sz w:val="24"/>
          <w:highlight w:val="none"/>
          <w:lang w:val="en-US" w:eastAsia="zh-CN"/>
        </w:rPr>
        <w:t>达标</w:t>
      </w:r>
      <w:r>
        <w:rPr>
          <w:rFonts w:hint="default" w:ascii="Times New Roman" w:hAnsi="Times New Roman" w:eastAsia="宋体" w:cs="Times New Roman"/>
          <w:color w:val="auto"/>
          <w:sz w:val="24"/>
          <w:highlight w:val="none"/>
          <w:lang w:val="en-US" w:eastAsia="zh-CN"/>
        </w:rPr>
        <w:t>后接管排入市政污水管网，最终进入铜陵市新民污水处理厂处理，</w:t>
      </w:r>
      <w:r>
        <w:rPr>
          <w:rFonts w:hint="eastAsia" w:ascii="Times New Roman" w:hAnsi="Times New Roman" w:eastAsia="宋体" w:cs="Times New Roman"/>
          <w:color w:val="auto"/>
          <w:sz w:val="24"/>
          <w:highlight w:val="none"/>
          <w:lang w:val="en-US" w:eastAsia="zh-CN"/>
        </w:rPr>
        <w:t>处理达标后排入黑砂河，</w:t>
      </w:r>
      <w:r>
        <w:rPr>
          <w:rFonts w:hint="default" w:ascii="Times New Roman" w:hAnsi="Times New Roman" w:eastAsia="宋体" w:cs="Times New Roman"/>
          <w:color w:val="auto"/>
          <w:sz w:val="24"/>
          <w:highlight w:val="none"/>
          <w:lang w:val="en-US" w:eastAsia="zh-CN"/>
        </w:rPr>
        <w:t>最终尾水</w:t>
      </w:r>
      <w:r>
        <w:rPr>
          <w:rFonts w:hint="eastAsia" w:ascii="Times New Roman" w:hAnsi="Times New Roman" w:eastAsia="宋体" w:cs="Times New Roman"/>
          <w:color w:val="auto"/>
          <w:sz w:val="24"/>
          <w:highlight w:val="none"/>
          <w:lang w:val="en-US" w:eastAsia="zh-CN"/>
        </w:rPr>
        <w:t>汇入</w:t>
      </w:r>
      <w:r>
        <w:rPr>
          <w:rFonts w:hint="default" w:ascii="Times New Roman" w:hAnsi="Times New Roman" w:eastAsia="宋体" w:cs="Times New Roman"/>
          <w:color w:val="auto"/>
          <w:sz w:val="24"/>
          <w:highlight w:val="none"/>
          <w:lang w:val="en-US" w:eastAsia="zh-CN"/>
        </w:rPr>
        <w:t>长江</w:t>
      </w:r>
      <w:r>
        <w:rPr>
          <w:rFonts w:hint="eastAsia" w:ascii="Times New Roman" w:hAnsi="Times New Roman" w:eastAsia="宋体" w:cs="Times New Roman"/>
          <w:color w:val="auto"/>
          <w:sz w:val="24"/>
          <w:highlight w:val="none"/>
          <w:lang w:val="en-US" w:eastAsia="zh-CN"/>
        </w:rPr>
        <w:t>。</w:t>
      </w:r>
    </w:p>
    <w:p w14:paraId="45EEBA43">
      <w:pPr>
        <w:rPr>
          <w:color w:val="auto"/>
          <w:highlight w:val="none"/>
        </w:rPr>
      </w:pPr>
    </w:p>
    <w:p w14:paraId="6EDB50B3">
      <w:pPr>
        <w:rPr>
          <w:color w:val="auto"/>
          <w:highlight w:val="none"/>
        </w:rPr>
      </w:pPr>
    </w:p>
    <w:p w14:paraId="741E2A52">
      <w:pPr>
        <w:rPr>
          <w:color w:val="auto"/>
          <w:highlight w:val="none"/>
        </w:rPr>
      </w:pPr>
      <w:bookmarkStart w:id="31" w:name="_GoBack"/>
      <w:bookmarkEnd w:id="31"/>
    </w:p>
    <w:p w14:paraId="5A62A4A5">
      <w:pPr>
        <w:rPr>
          <w:color w:val="auto"/>
          <w:highlight w:val="none"/>
        </w:rPr>
      </w:pPr>
    </w:p>
    <w:p w14:paraId="1EF1C9CF">
      <w:pPr>
        <w:rPr>
          <w:color w:val="auto"/>
          <w:highlight w:val="none"/>
        </w:rPr>
      </w:pPr>
    </w:p>
    <w:p w14:paraId="0E800957">
      <w:pPr>
        <w:rPr>
          <w:color w:val="auto"/>
          <w:highlight w:val="none"/>
        </w:rPr>
      </w:pPr>
    </w:p>
    <w:p w14:paraId="0D46C80A">
      <w:pPr>
        <w:rPr>
          <w:color w:val="auto"/>
          <w:highlight w:val="none"/>
        </w:rPr>
      </w:pPr>
    </w:p>
    <w:p w14:paraId="0AB6D979">
      <w:pPr>
        <w:rPr>
          <w:color w:val="auto"/>
          <w:highlight w:val="none"/>
        </w:rPr>
      </w:pPr>
    </w:p>
    <w:p w14:paraId="7EA4B5D0">
      <w:pPr>
        <w:rPr>
          <w:color w:val="auto"/>
          <w:highlight w:val="none"/>
        </w:rPr>
      </w:pPr>
    </w:p>
    <w:p w14:paraId="1DE0EA46">
      <w:pPr>
        <w:rPr>
          <w:color w:val="auto"/>
          <w:highlight w:val="none"/>
        </w:rPr>
      </w:pPr>
    </w:p>
    <w:p w14:paraId="7573B956">
      <w:pPr>
        <w:rPr>
          <w:color w:val="auto"/>
          <w:highlight w:val="none"/>
        </w:rPr>
      </w:pPr>
    </w:p>
    <w:p w14:paraId="0DE0D5BD">
      <w:pPr>
        <w:rPr>
          <w:color w:val="auto"/>
          <w:highlight w:val="none"/>
        </w:rPr>
      </w:pPr>
    </w:p>
    <w:p w14:paraId="0E89D65A">
      <w:pPr>
        <w:rPr>
          <w:color w:val="auto"/>
          <w:highlight w:val="none"/>
        </w:rPr>
      </w:pPr>
    </w:p>
    <w:p w14:paraId="0F1ADE79">
      <w:pPr>
        <w:rPr>
          <w:color w:val="auto"/>
          <w:highlight w:val="none"/>
        </w:rPr>
      </w:pPr>
    </w:p>
    <w:p w14:paraId="196E5504">
      <w:pPr>
        <w:rPr>
          <w:color w:val="auto"/>
          <w:highlight w:val="none"/>
        </w:rPr>
      </w:pPr>
    </w:p>
    <w:p w14:paraId="1F1AA88F">
      <w:pPr>
        <w:rPr>
          <w:color w:val="auto"/>
          <w:highlight w:val="none"/>
        </w:rPr>
      </w:pPr>
    </w:p>
    <w:p w14:paraId="7A83BDD7">
      <w:pPr>
        <w:rPr>
          <w:color w:val="auto"/>
          <w:highlight w:val="none"/>
        </w:rPr>
      </w:pPr>
    </w:p>
    <w:p w14:paraId="1394CB38">
      <w:pPr>
        <w:rPr>
          <w:color w:val="auto"/>
          <w:highlight w:val="none"/>
        </w:rPr>
      </w:pPr>
    </w:p>
    <w:p w14:paraId="7489CE36">
      <w:pPr>
        <w:rPr>
          <w:color w:val="auto"/>
          <w:highlight w:val="none"/>
        </w:rPr>
      </w:pPr>
    </w:p>
    <w:p w14:paraId="54C248C6">
      <w:pPr>
        <w:rPr>
          <w:color w:val="auto"/>
          <w:highlight w:val="none"/>
        </w:rPr>
      </w:pPr>
    </w:p>
    <w:p w14:paraId="010623CB">
      <w:pPr>
        <w:rPr>
          <w:color w:val="auto"/>
          <w:highlight w:val="none"/>
        </w:rPr>
      </w:pPr>
    </w:p>
    <w:p w14:paraId="6209E848">
      <w:pPr>
        <w:rPr>
          <w:color w:val="auto"/>
          <w:highlight w:val="none"/>
        </w:rPr>
      </w:pPr>
    </w:p>
    <w:p w14:paraId="068E4CB1">
      <w:pPr>
        <w:rPr>
          <w:color w:val="auto"/>
          <w:highlight w:val="none"/>
        </w:rPr>
      </w:pPr>
    </w:p>
    <w:p w14:paraId="799E391E">
      <w:pPr>
        <w:rPr>
          <w:color w:val="auto"/>
          <w:highlight w:val="none"/>
        </w:rPr>
      </w:pPr>
    </w:p>
    <w:p w14:paraId="760936B7">
      <w:pPr>
        <w:rPr>
          <w:color w:val="auto"/>
          <w:highlight w:val="none"/>
        </w:rPr>
      </w:pPr>
    </w:p>
    <w:p w14:paraId="1EDA50DE">
      <w:pPr>
        <w:rPr>
          <w:color w:val="auto"/>
          <w:highlight w:val="none"/>
        </w:rPr>
      </w:pPr>
    </w:p>
    <w:p w14:paraId="00D272F3">
      <w:pPr>
        <w:rPr>
          <w:color w:val="auto"/>
          <w:highlight w:val="none"/>
        </w:rPr>
      </w:pPr>
    </w:p>
    <w:p w14:paraId="3771F4A5">
      <w:pPr>
        <w:rPr>
          <w:color w:val="auto"/>
          <w:highlight w:val="none"/>
        </w:rPr>
      </w:pPr>
    </w:p>
    <w:p w14:paraId="123CA72A">
      <w:pPr>
        <w:rPr>
          <w:color w:val="auto"/>
          <w:highlight w:val="none"/>
        </w:rPr>
      </w:pPr>
    </w:p>
    <w:p w14:paraId="35431B28">
      <w:pPr>
        <w:rPr>
          <w:color w:val="auto"/>
          <w:highlight w:val="none"/>
        </w:rPr>
      </w:pPr>
    </w:p>
    <w:p w14:paraId="2FB8CFEA">
      <w:pPr>
        <w:rPr>
          <w:color w:val="auto"/>
          <w:highlight w:val="none"/>
        </w:rPr>
      </w:pPr>
    </w:p>
    <w:p w14:paraId="30B2E387">
      <w:pPr>
        <w:rPr>
          <w:color w:val="auto"/>
          <w:highlight w:val="none"/>
        </w:rPr>
      </w:pPr>
    </w:p>
    <w:p w14:paraId="2D166FA1">
      <w:pPr>
        <w:rPr>
          <w:color w:val="auto"/>
          <w:highlight w:val="none"/>
        </w:rPr>
      </w:pPr>
    </w:p>
    <w:p w14:paraId="3CD3668B">
      <w:pPr>
        <w:rPr>
          <w:color w:val="auto"/>
          <w:highlight w:val="none"/>
        </w:rPr>
      </w:pPr>
    </w:p>
    <w:p w14:paraId="5406A6B9">
      <w:pPr>
        <w:rPr>
          <w:color w:val="auto"/>
          <w:highlight w:val="none"/>
        </w:rPr>
      </w:pPr>
    </w:p>
    <w:p w14:paraId="5D04CB23">
      <w:pPr>
        <w:rPr>
          <w:color w:val="auto"/>
          <w:highlight w:val="none"/>
        </w:rPr>
      </w:pPr>
    </w:p>
    <w:p w14:paraId="1DCCE938">
      <w:pPr>
        <w:rPr>
          <w:color w:val="auto"/>
          <w:highlight w:val="none"/>
        </w:rPr>
      </w:pPr>
    </w:p>
    <w:p w14:paraId="48209FEA">
      <w:pPr>
        <w:rPr>
          <w:color w:val="auto"/>
          <w:highlight w:val="none"/>
        </w:rPr>
      </w:pPr>
    </w:p>
    <w:p w14:paraId="2327F159">
      <w:pPr>
        <w:pStyle w:val="3"/>
        <w:spacing w:line="360" w:lineRule="auto"/>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第五章 采购合同</w:t>
      </w:r>
    </w:p>
    <w:p w14:paraId="33C64062">
      <w:pPr>
        <w:spacing w:line="288" w:lineRule="auto"/>
        <w:jc w:val="center"/>
        <w:rPr>
          <w:rFonts w:hint="eastAsia" w:ascii="宋体" w:hAnsi="宋体" w:cs="宋体"/>
          <w:b/>
          <w:bCs/>
          <w:color w:val="auto"/>
          <w:sz w:val="32"/>
          <w:szCs w:val="32"/>
          <w:highlight w:val="none"/>
        </w:rPr>
      </w:pPr>
    </w:p>
    <w:p w14:paraId="0075F357">
      <w:pPr>
        <w:spacing w:line="288" w:lineRule="auto"/>
        <w:jc w:val="center"/>
        <w:rPr>
          <w:rFonts w:hint="eastAsia" w:ascii="宋体" w:hAnsi="宋体" w:cs="宋体"/>
          <w:b/>
          <w:bCs/>
          <w:color w:val="auto"/>
          <w:sz w:val="32"/>
          <w:szCs w:val="32"/>
          <w:highlight w:val="none"/>
        </w:rPr>
      </w:pPr>
    </w:p>
    <w:p w14:paraId="540CF88A">
      <w:pPr>
        <w:spacing w:line="288"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合同协议书（格式仅供参考）</w:t>
      </w:r>
    </w:p>
    <w:p w14:paraId="5768BF22">
      <w:pPr>
        <w:spacing w:line="288" w:lineRule="auto"/>
        <w:jc w:val="center"/>
        <w:rPr>
          <w:rFonts w:ascii="宋体" w:hAnsi="宋体" w:cs="宋体"/>
          <w:b/>
          <w:bCs/>
          <w:color w:val="auto"/>
          <w:sz w:val="32"/>
          <w:szCs w:val="32"/>
          <w:highlight w:val="none"/>
        </w:rPr>
      </w:pPr>
    </w:p>
    <w:p w14:paraId="5BBF3C1A">
      <w:pPr>
        <w:rPr>
          <w:rFonts w:ascii="宋体" w:hAnsi="宋体" w:cs="宋体"/>
          <w:color w:val="auto"/>
          <w:highlight w:val="none"/>
        </w:rPr>
      </w:pPr>
    </w:p>
    <w:p w14:paraId="17EE3AC5">
      <w:pPr>
        <w:rPr>
          <w:rFonts w:ascii="宋体" w:hAnsi="宋体" w:cs="宋体"/>
          <w:color w:val="auto"/>
          <w:highlight w:val="none"/>
        </w:rPr>
      </w:pPr>
    </w:p>
    <w:p w14:paraId="308DDC34">
      <w:pPr>
        <w:rPr>
          <w:rFonts w:ascii="宋体" w:hAnsi="宋体" w:cs="宋体"/>
          <w:color w:val="auto"/>
          <w:highlight w:val="none"/>
        </w:rPr>
      </w:pPr>
    </w:p>
    <w:p w14:paraId="0369884A">
      <w:pPr>
        <w:spacing w:line="5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 xml:space="preserve">项目名称： </w:t>
      </w:r>
    </w:p>
    <w:p w14:paraId="67C78893">
      <w:pPr>
        <w:spacing w:line="560" w:lineRule="exact"/>
        <w:ind w:firstLine="560"/>
        <w:rPr>
          <w:rFonts w:ascii="宋体" w:hAnsi="宋体" w:cs="宋体"/>
          <w:color w:val="auto"/>
          <w:sz w:val="28"/>
          <w:szCs w:val="28"/>
          <w:highlight w:val="none"/>
        </w:rPr>
      </w:pPr>
    </w:p>
    <w:p w14:paraId="09AE7C7C">
      <w:pPr>
        <w:spacing w:line="56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3FB7DD33">
      <w:pPr>
        <w:spacing w:line="560" w:lineRule="exact"/>
        <w:ind w:firstLine="560"/>
        <w:rPr>
          <w:rFonts w:ascii="宋体" w:hAnsi="宋体" w:cs="宋体"/>
          <w:color w:val="auto"/>
          <w:sz w:val="28"/>
          <w:szCs w:val="28"/>
          <w:highlight w:val="none"/>
        </w:rPr>
      </w:pPr>
    </w:p>
    <w:p w14:paraId="77ACCE70">
      <w:pPr>
        <w:spacing w:line="560" w:lineRule="exact"/>
        <w:ind w:firstLine="560"/>
        <w:rPr>
          <w:rFonts w:ascii="宋体" w:hAnsi="宋体" w:cs="宋体"/>
          <w:color w:val="auto"/>
          <w:sz w:val="28"/>
          <w:szCs w:val="28"/>
          <w:highlight w:val="none"/>
        </w:rPr>
      </w:pPr>
    </w:p>
    <w:p w14:paraId="01BEED41">
      <w:pPr>
        <w:spacing w:line="560" w:lineRule="exact"/>
        <w:ind w:firstLine="560"/>
        <w:rPr>
          <w:rFonts w:ascii="宋体" w:hAnsi="宋体" w:cs="宋体"/>
          <w:color w:val="auto"/>
          <w:sz w:val="28"/>
          <w:szCs w:val="28"/>
          <w:highlight w:val="none"/>
        </w:rPr>
      </w:pPr>
    </w:p>
    <w:p w14:paraId="135437EA">
      <w:pPr>
        <w:spacing w:line="560" w:lineRule="exact"/>
        <w:ind w:firstLine="560"/>
        <w:rPr>
          <w:rFonts w:ascii="宋体" w:hAnsi="宋体" w:cs="宋体"/>
          <w:color w:val="auto"/>
          <w:sz w:val="28"/>
          <w:szCs w:val="28"/>
          <w:highlight w:val="none"/>
        </w:rPr>
      </w:pPr>
    </w:p>
    <w:p w14:paraId="5C333136">
      <w:pPr>
        <w:spacing w:line="5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采购人（甲方）： </w:t>
      </w:r>
    </w:p>
    <w:p w14:paraId="12CF54F9">
      <w:pPr>
        <w:pStyle w:val="6"/>
        <w:ind w:left="0" w:firstLine="560"/>
        <w:rPr>
          <w:rFonts w:ascii="宋体" w:hAnsi="宋体" w:cs="宋体"/>
          <w:color w:val="auto"/>
          <w:sz w:val="28"/>
          <w:szCs w:val="28"/>
          <w:highlight w:val="none"/>
        </w:rPr>
      </w:pPr>
    </w:p>
    <w:p w14:paraId="7AA3C035">
      <w:pPr>
        <w:pStyle w:val="6"/>
        <w:ind w:left="0" w:firstLine="560"/>
        <w:rPr>
          <w:color w:val="auto"/>
          <w:highlight w:val="none"/>
        </w:rPr>
      </w:pPr>
      <w:r>
        <w:rPr>
          <w:rFonts w:hint="eastAsia" w:ascii="宋体" w:hAnsi="宋体" w:cs="宋体"/>
          <w:color w:val="auto"/>
          <w:sz w:val="28"/>
          <w:szCs w:val="28"/>
          <w:highlight w:val="none"/>
        </w:rPr>
        <w:t xml:space="preserve">供应商（乙方）： </w:t>
      </w:r>
    </w:p>
    <w:p w14:paraId="093048C5">
      <w:pPr>
        <w:pStyle w:val="114"/>
        <w:adjustRightInd w:val="0"/>
        <w:snapToGrid w:val="0"/>
        <w:spacing w:line="360" w:lineRule="auto"/>
        <w:ind w:firstLine="460" w:firstLineChars="192"/>
        <w:rPr>
          <w:rFonts w:ascii="宋体" w:hAnsi="宋体" w:cs="宋体"/>
          <w:color w:val="auto"/>
          <w:sz w:val="24"/>
          <w:szCs w:val="24"/>
          <w:highlight w:val="none"/>
        </w:rPr>
      </w:pPr>
    </w:p>
    <w:p w14:paraId="751141A4">
      <w:pPr>
        <w:pStyle w:val="114"/>
        <w:adjustRightInd w:val="0"/>
        <w:snapToGrid w:val="0"/>
        <w:spacing w:line="360" w:lineRule="auto"/>
        <w:ind w:firstLine="460" w:firstLineChars="192"/>
        <w:rPr>
          <w:rFonts w:ascii="宋体" w:hAnsi="宋体" w:cs="宋体"/>
          <w:color w:val="auto"/>
          <w:sz w:val="24"/>
          <w:szCs w:val="24"/>
          <w:highlight w:val="none"/>
        </w:rPr>
      </w:pPr>
    </w:p>
    <w:p w14:paraId="38FC87D1">
      <w:pPr>
        <w:pStyle w:val="114"/>
        <w:adjustRightInd w:val="0"/>
        <w:snapToGrid w:val="0"/>
        <w:spacing w:line="360" w:lineRule="auto"/>
        <w:ind w:firstLine="460" w:firstLineChars="192"/>
        <w:rPr>
          <w:rFonts w:ascii="宋体" w:hAnsi="宋体" w:cs="宋体"/>
          <w:color w:val="auto"/>
          <w:sz w:val="24"/>
          <w:szCs w:val="24"/>
          <w:highlight w:val="none"/>
        </w:rPr>
      </w:pPr>
    </w:p>
    <w:p w14:paraId="140CD664">
      <w:pPr>
        <w:pStyle w:val="114"/>
        <w:adjustRightInd w:val="0"/>
        <w:snapToGrid w:val="0"/>
        <w:spacing w:line="360" w:lineRule="auto"/>
        <w:ind w:firstLine="460" w:firstLineChars="192"/>
        <w:rPr>
          <w:rFonts w:ascii="宋体" w:hAnsi="宋体" w:cs="宋体"/>
          <w:color w:val="auto"/>
          <w:sz w:val="24"/>
          <w:szCs w:val="24"/>
          <w:highlight w:val="none"/>
        </w:rPr>
      </w:pPr>
    </w:p>
    <w:p w14:paraId="6CA4981C">
      <w:pPr>
        <w:pStyle w:val="114"/>
        <w:adjustRightInd w:val="0"/>
        <w:snapToGrid w:val="0"/>
        <w:spacing w:line="360" w:lineRule="auto"/>
        <w:rPr>
          <w:rFonts w:ascii="宋体" w:hAnsi="宋体" w:cs="宋体"/>
          <w:color w:val="auto"/>
          <w:sz w:val="24"/>
          <w:szCs w:val="24"/>
          <w:highlight w:val="none"/>
        </w:rPr>
      </w:pPr>
    </w:p>
    <w:p w14:paraId="2EAAB8E0">
      <w:pPr>
        <w:pStyle w:val="114"/>
        <w:adjustRightInd w:val="0"/>
        <w:snapToGrid w:val="0"/>
        <w:spacing w:line="360" w:lineRule="auto"/>
        <w:rPr>
          <w:rFonts w:ascii="宋体" w:hAnsi="宋体" w:cs="宋体"/>
          <w:color w:val="auto"/>
          <w:sz w:val="24"/>
          <w:szCs w:val="24"/>
          <w:highlight w:val="none"/>
        </w:rPr>
      </w:pPr>
    </w:p>
    <w:p w14:paraId="2DDA79E7">
      <w:pPr>
        <w:pStyle w:val="114"/>
        <w:adjustRightInd w:val="0"/>
        <w:snapToGrid w:val="0"/>
        <w:spacing w:line="360" w:lineRule="auto"/>
        <w:jc w:val="center"/>
        <w:rPr>
          <w:rFonts w:ascii="宋体" w:hAnsi="宋体" w:cs="宋体"/>
          <w:color w:val="auto"/>
          <w:sz w:val="24"/>
          <w:szCs w:val="24"/>
          <w:highlight w:val="none"/>
        </w:rPr>
      </w:pPr>
      <w:r>
        <w:rPr>
          <w:rFonts w:hint="eastAsia" w:ascii="宋体" w:hAnsi="宋体" w:cs="宋体"/>
          <w:b/>
          <w:bCs/>
          <w:color w:val="auto"/>
          <w:sz w:val="28"/>
          <w:szCs w:val="28"/>
          <w:highlight w:val="none"/>
        </w:rPr>
        <w:t>合同条款专用部分</w:t>
      </w:r>
    </w:p>
    <w:p w14:paraId="35F3F461">
      <w:pPr>
        <w:pStyle w:val="114"/>
        <w:adjustRightInd w:val="0"/>
        <w:snapToGrid w:val="0"/>
        <w:spacing w:line="288"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中华人民共和国政府采购法》及有关法律规定，遵循平等、自愿、公平和诚实信用的原则，通过评标委员会的评审并经采购人确认，决定将本项目采购合同授予卖方。为进一步明确双方的责任，确保合同的顺利履行，买卖双方商定同意按如下条款和条件签订本合同。</w:t>
      </w:r>
    </w:p>
    <w:p w14:paraId="4D7F6A97">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一、定义</w:t>
      </w:r>
    </w:p>
    <w:p w14:paraId="5B7357D7">
      <w:pPr>
        <w:pStyle w:val="40"/>
        <w:adjustRightInd w:val="0"/>
        <w:snapToGrid w:val="0"/>
        <w:spacing w:line="288" w:lineRule="auto"/>
        <w:ind w:firstLine="0"/>
        <w:rPr>
          <w:color w:val="auto"/>
          <w:sz w:val="24"/>
          <w:szCs w:val="24"/>
          <w:highlight w:val="none"/>
        </w:rPr>
      </w:pPr>
      <w:r>
        <w:rPr>
          <w:rFonts w:hint="eastAsia"/>
          <w:color w:val="auto"/>
          <w:sz w:val="24"/>
          <w:szCs w:val="24"/>
          <w:highlight w:val="none"/>
        </w:rPr>
        <w:t>1.甲方名称：</w:t>
      </w:r>
    </w:p>
    <w:p w14:paraId="7FD41D43">
      <w:pPr>
        <w:pStyle w:val="40"/>
        <w:adjustRightInd w:val="0"/>
        <w:snapToGrid w:val="0"/>
        <w:spacing w:line="288" w:lineRule="auto"/>
        <w:ind w:firstLine="0"/>
        <w:rPr>
          <w:color w:val="auto"/>
          <w:sz w:val="24"/>
          <w:szCs w:val="24"/>
          <w:highlight w:val="none"/>
        </w:rPr>
      </w:pPr>
      <w:r>
        <w:rPr>
          <w:rFonts w:hint="eastAsia"/>
          <w:color w:val="auto"/>
          <w:sz w:val="24"/>
          <w:szCs w:val="24"/>
          <w:highlight w:val="none"/>
        </w:rPr>
        <w:t>2.乙方名称：</w:t>
      </w:r>
    </w:p>
    <w:p w14:paraId="327CB3BD">
      <w:pPr>
        <w:pStyle w:val="40"/>
        <w:adjustRightInd w:val="0"/>
        <w:snapToGrid w:val="0"/>
        <w:spacing w:line="288" w:lineRule="auto"/>
        <w:ind w:firstLine="0"/>
        <w:rPr>
          <w:color w:val="auto"/>
          <w:sz w:val="24"/>
          <w:szCs w:val="24"/>
          <w:highlight w:val="none"/>
        </w:rPr>
      </w:pPr>
      <w:r>
        <w:rPr>
          <w:rFonts w:hint="eastAsia"/>
          <w:color w:val="auto"/>
          <w:sz w:val="24"/>
          <w:szCs w:val="24"/>
          <w:highlight w:val="none"/>
        </w:rPr>
        <w:t>3.项目编号：</w:t>
      </w:r>
    </w:p>
    <w:p w14:paraId="68E0D083">
      <w:pPr>
        <w:pStyle w:val="40"/>
        <w:adjustRightInd w:val="0"/>
        <w:snapToGrid w:val="0"/>
        <w:spacing w:line="288" w:lineRule="auto"/>
        <w:ind w:firstLine="0"/>
        <w:rPr>
          <w:color w:val="auto"/>
          <w:sz w:val="24"/>
          <w:szCs w:val="24"/>
          <w:highlight w:val="none"/>
        </w:rPr>
      </w:pPr>
      <w:r>
        <w:rPr>
          <w:rFonts w:hint="eastAsia"/>
          <w:color w:val="auto"/>
          <w:sz w:val="24"/>
          <w:szCs w:val="24"/>
          <w:highlight w:val="none"/>
        </w:rPr>
        <w:t>4.项目名称：</w:t>
      </w:r>
    </w:p>
    <w:p w14:paraId="784972B0">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二、合同服务范围</w:t>
      </w:r>
    </w:p>
    <w:p w14:paraId="6833039F">
      <w:pPr>
        <w:pStyle w:val="40"/>
        <w:adjustRightInd w:val="0"/>
        <w:snapToGrid w:val="0"/>
        <w:spacing w:line="288" w:lineRule="auto"/>
        <w:ind w:firstLine="480"/>
        <w:rPr>
          <w:color w:val="auto"/>
          <w:sz w:val="24"/>
          <w:szCs w:val="24"/>
          <w:highlight w:val="none"/>
        </w:rPr>
      </w:pPr>
      <w:r>
        <w:rPr>
          <w:rFonts w:hint="eastAsia"/>
          <w:color w:val="auto"/>
          <w:sz w:val="24"/>
          <w:szCs w:val="24"/>
          <w:highlight w:val="none"/>
        </w:rPr>
        <w:t>1.甲方同意从乙方购买，乙方同意向甲方提供以下服务（其内容必须与采购文件及响应文件一致，如修改，修改内容不具有法律效力，以采购文件及响应文件内容为准。）：</w:t>
      </w:r>
    </w:p>
    <w:p w14:paraId="10C6B6AC">
      <w:pPr>
        <w:pStyle w:val="40"/>
        <w:adjustRightInd w:val="0"/>
        <w:snapToGrid w:val="0"/>
        <w:spacing w:line="288" w:lineRule="auto"/>
        <w:ind w:firstLine="480"/>
        <w:rPr>
          <w:color w:val="auto"/>
          <w:sz w:val="24"/>
          <w:szCs w:val="24"/>
          <w:highlight w:val="none"/>
        </w:rPr>
      </w:pPr>
      <w:r>
        <w:rPr>
          <w:rFonts w:hint="eastAsia"/>
          <w:color w:val="auto"/>
          <w:sz w:val="24"/>
          <w:szCs w:val="24"/>
          <w:highlight w:val="none"/>
        </w:rPr>
        <w:t>2.乙方的服务承诺：</w:t>
      </w:r>
    </w:p>
    <w:p w14:paraId="03FE2673">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三、合同价格</w:t>
      </w:r>
    </w:p>
    <w:p w14:paraId="039B6007">
      <w:pPr>
        <w:pStyle w:val="40"/>
        <w:adjustRightInd w:val="0"/>
        <w:snapToGrid w:val="0"/>
        <w:spacing w:line="288" w:lineRule="auto"/>
        <w:ind w:left="959" w:leftChars="228" w:hanging="480" w:hangingChars="200"/>
        <w:rPr>
          <w:color w:val="auto"/>
          <w:sz w:val="24"/>
          <w:szCs w:val="24"/>
          <w:highlight w:val="none"/>
        </w:rPr>
      </w:pPr>
      <w:r>
        <w:rPr>
          <w:rFonts w:hint="eastAsia"/>
          <w:color w:val="auto"/>
          <w:sz w:val="24"/>
          <w:szCs w:val="24"/>
          <w:highlight w:val="none"/>
        </w:rPr>
        <w:t>合同总金额为人民币（大写）元；</w:t>
      </w:r>
    </w:p>
    <w:p w14:paraId="19365763">
      <w:pPr>
        <w:pStyle w:val="40"/>
        <w:adjustRightInd w:val="0"/>
        <w:snapToGrid w:val="0"/>
        <w:spacing w:line="288" w:lineRule="auto"/>
        <w:ind w:left="959" w:leftChars="228" w:hanging="480" w:hangingChars="200"/>
        <w:rPr>
          <w:color w:val="auto"/>
          <w:sz w:val="24"/>
          <w:szCs w:val="24"/>
          <w:highlight w:val="none"/>
        </w:rPr>
      </w:pPr>
      <w:r>
        <w:rPr>
          <w:rFonts w:hint="eastAsia"/>
          <w:color w:val="auto"/>
          <w:sz w:val="24"/>
          <w:szCs w:val="24"/>
          <w:highlight w:val="none"/>
        </w:rPr>
        <w:t>（小写）元。</w:t>
      </w:r>
    </w:p>
    <w:p w14:paraId="062968BE">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四、付款方式</w:t>
      </w:r>
    </w:p>
    <w:p w14:paraId="3E4BB8DE">
      <w:pPr>
        <w:keepNext w:val="0"/>
        <w:keepLines w:val="0"/>
        <w:pageBreakBefore w:val="0"/>
        <w:widowControl w:val="0"/>
        <w:kinsoku/>
        <w:wordWrap w:val="0"/>
        <w:overflowPunct/>
        <w:topLinePunct/>
        <w:autoSpaceDE/>
        <w:autoSpaceDN/>
        <w:bidi w:val="0"/>
        <w:adjustRightInd w:val="0"/>
        <w:snapToGrid w:val="0"/>
        <w:spacing w:line="288" w:lineRule="auto"/>
        <w:ind w:firstLine="960" w:firstLineChars="400"/>
        <w:textAlignment w:val="auto"/>
        <w:rPr>
          <w:rFonts w:ascii="宋体" w:hAnsi="宋体" w:cs="宋体"/>
          <w:color w:val="auto"/>
          <w:sz w:val="24"/>
          <w:highlight w:val="none"/>
          <w:lang w:val="zh-CN"/>
        </w:rPr>
      </w:pPr>
      <w:r>
        <w:rPr>
          <w:rFonts w:hint="eastAsia" w:ascii="宋体" w:hAnsi="宋体" w:cs="宋体"/>
          <w:color w:val="auto"/>
          <w:kern w:val="0"/>
          <w:sz w:val="24"/>
          <w:highlight w:val="none"/>
          <w:u w:val="single"/>
          <w:lang w:bidi="he-IL"/>
        </w:rPr>
        <w:t xml:space="preserve">   </w:t>
      </w:r>
      <w:r>
        <w:rPr>
          <w:rFonts w:hint="eastAsia" w:ascii="宋体" w:hAnsi="宋体" w:cs="宋体"/>
          <w:color w:val="auto"/>
          <w:kern w:val="0"/>
          <w:sz w:val="24"/>
          <w:highlight w:val="none"/>
          <w:u w:val="single"/>
          <w:lang w:val="en-US" w:eastAsia="zh-CN" w:bidi="he-IL"/>
        </w:rPr>
        <w:t xml:space="preserve">               </w:t>
      </w:r>
      <w:r>
        <w:rPr>
          <w:rFonts w:hint="eastAsia" w:ascii="宋体" w:hAnsi="宋体" w:cs="宋体"/>
          <w:color w:val="auto"/>
          <w:kern w:val="0"/>
          <w:sz w:val="24"/>
          <w:highlight w:val="none"/>
          <w:u w:val="single"/>
          <w:lang w:bidi="he-IL"/>
        </w:rPr>
        <w:t xml:space="preserve">   </w:t>
      </w:r>
      <w:r>
        <w:rPr>
          <w:rFonts w:hint="eastAsia" w:ascii="宋体" w:hAnsi="宋体" w:cs="宋体"/>
          <w:color w:val="auto"/>
          <w:sz w:val="24"/>
          <w:highlight w:val="none"/>
        </w:rPr>
        <w:t>。</w:t>
      </w:r>
    </w:p>
    <w:p w14:paraId="408C8C1D">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五、服务期</w:t>
      </w:r>
    </w:p>
    <w:p w14:paraId="04B6ECE3">
      <w:pPr>
        <w:keepNext w:val="0"/>
        <w:keepLines w:val="0"/>
        <w:pageBreakBefore w:val="0"/>
        <w:widowControl w:val="0"/>
        <w:kinsoku/>
        <w:wordWrap w:val="0"/>
        <w:overflowPunct/>
        <w:topLinePunct/>
        <w:autoSpaceDE/>
        <w:autoSpaceDN/>
        <w:bidi w:val="0"/>
        <w:adjustRightInd w:val="0"/>
        <w:snapToGrid w:val="0"/>
        <w:spacing w:line="288" w:lineRule="auto"/>
        <w:ind w:firstLine="480" w:firstLineChars="200"/>
        <w:textAlignment w:val="auto"/>
        <w:rPr>
          <w:rFonts w:ascii="宋体" w:hAnsi="宋体" w:cs="宋体"/>
          <w:color w:val="auto"/>
          <w:sz w:val="24"/>
          <w:highlight w:val="none"/>
          <w:lang w:val="zh-CN"/>
        </w:rPr>
      </w:pPr>
      <w:r>
        <w:rPr>
          <w:rFonts w:hint="eastAsia"/>
          <w:color w:val="auto"/>
          <w:sz w:val="24"/>
          <w:szCs w:val="24"/>
          <w:highlight w:val="none"/>
        </w:rPr>
        <w:t>服务期限：</w:t>
      </w:r>
      <w:r>
        <w:rPr>
          <w:rFonts w:hint="eastAsia" w:ascii="宋体" w:hAnsi="宋体" w:cs="宋体"/>
          <w:color w:val="auto"/>
          <w:kern w:val="0"/>
          <w:sz w:val="24"/>
          <w:highlight w:val="none"/>
          <w:u w:val="single"/>
          <w:lang w:bidi="he-IL"/>
        </w:rPr>
        <w:t xml:space="preserve">   </w:t>
      </w:r>
      <w:r>
        <w:rPr>
          <w:rFonts w:hint="eastAsia" w:ascii="宋体" w:hAnsi="宋体" w:cs="宋体"/>
          <w:color w:val="auto"/>
          <w:kern w:val="0"/>
          <w:sz w:val="24"/>
          <w:highlight w:val="none"/>
          <w:u w:val="single"/>
          <w:lang w:val="en-US" w:eastAsia="zh-CN" w:bidi="he-IL"/>
        </w:rPr>
        <w:t xml:space="preserve">               </w:t>
      </w:r>
      <w:r>
        <w:rPr>
          <w:rFonts w:hint="eastAsia" w:ascii="宋体" w:hAnsi="宋体" w:cs="宋体"/>
          <w:color w:val="auto"/>
          <w:kern w:val="0"/>
          <w:sz w:val="24"/>
          <w:highlight w:val="none"/>
          <w:u w:val="single"/>
          <w:lang w:bidi="he-IL"/>
        </w:rPr>
        <w:t xml:space="preserve">   </w:t>
      </w:r>
      <w:r>
        <w:rPr>
          <w:rFonts w:hint="eastAsia" w:ascii="宋体" w:hAnsi="宋体" w:cs="宋体"/>
          <w:color w:val="auto"/>
          <w:sz w:val="24"/>
          <w:highlight w:val="none"/>
        </w:rPr>
        <w:t>。</w:t>
      </w:r>
    </w:p>
    <w:p w14:paraId="7D7377CA">
      <w:pPr>
        <w:keepNext w:val="0"/>
        <w:keepLines w:val="0"/>
        <w:pageBreakBefore w:val="0"/>
        <w:widowControl w:val="0"/>
        <w:kinsoku/>
        <w:wordWrap w:val="0"/>
        <w:overflowPunct/>
        <w:topLinePunct/>
        <w:autoSpaceDE/>
        <w:autoSpaceDN/>
        <w:bidi w:val="0"/>
        <w:adjustRightInd w:val="0"/>
        <w:snapToGrid w:val="0"/>
        <w:spacing w:line="288" w:lineRule="auto"/>
        <w:ind w:firstLine="480" w:firstLineChars="200"/>
        <w:textAlignment w:val="auto"/>
        <w:rPr>
          <w:color w:val="auto"/>
          <w:sz w:val="24"/>
          <w:szCs w:val="24"/>
          <w:highlight w:val="none"/>
        </w:rPr>
      </w:pPr>
      <w:r>
        <w:rPr>
          <w:rFonts w:hint="eastAsia"/>
          <w:color w:val="auto"/>
          <w:sz w:val="24"/>
          <w:szCs w:val="24"/>
          <w:highlight w:val="none"/>
        </w:rPr>
        <w:t>服务地点：</w:t>
      </w:r>
      <w:r>
        <w:rPr>
          <w:rFonts w:hint="eastAsia" w:ascii="宋体" w:hAnsi="宋体" w:cs="宋体"/>
          <w:color w:val="auto"/>
          <w:kern w:val="0"/>
          <w:sz w:val="24"/>
          <w:highlight w:val="none"/>
          <w:u w:val="single"/>
          <w:lang w:bidi="he-IL"/>
        </w:rPr>
        <w:t xml:space="preserve">   </w:t>
      </w:r>
      <w:r>
        <w:rPr>
          <w:rFonts w:hint="eastAsia" w:ascii="宋体" w:hAnsi="宋体" w:cs="宋体"/>
          <w:color w:val="auto"/>
          <w:kern w:val="0"/>
          <w:sz w:val="24"/>
          <w:highlight w:val="none"/>
          <w:u w:val="single"/>
          <w:lang w:val="en-US" w:eastAsia="zh-CN" w:bidi="he-IL"/>
        </w:rPr>
        <w:t xml:space="preserve">               </w:t>
      </w:r>
      <w:r>
        <w:rPr>
          <w:rFonts w:hint="eastAsia" w:ascii="宋体" w:hAnsi="宋体" w:cs="宋体"/>
          <w:color w:val="auto"/>
          <w:kern w:val="0"/>
          <w:sz w:val="24"/>
          <w:highlight w:val="none"/>
          <w:u w:val="single"/>
          <w:lang w:bidi="he-IL"/>
        </w:rPr>
        <w:t xml:space="preserve">   </w:t>
      </w:r>
      <w:r>
        <w:rPr>
          <w:rFonts w:hint="eastAsia" w:ascii="宋体" w:hAnsi="宋体" w:cs="宋体"/>
          <w:color w:val="auto"/>
          <w:sz w:val="24"/>
          <w:highlight w:val="none"/>
        </w:rPr>
        <w:t>。</w:t>
      </w:r>
    </w:p>
    <w:p w14:paraId="7C3270D2">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六、合同文件构成</w:t>
      </w:r>
    </w:p>
    <w:p w14:paraId="59004C7B">
      <w:pPr>
        <w:pStyle w:val="17"/>
        <w:adjustRightInd w:val="0"/>
        <w:snapToGrid w:val="0"/>
        <w:spacing w:beforeAutospacing="0" w:afterAutospacing="0" w:line="288" w:lineRule="auto"/>
        <w:ind w:firstLine="480"/>
        <w:rPr>
          <w:color w:val="auto"/>
          <w:highlight w:val="none"/>
        </w:rPr>
      </w:pPr>
      <w:r>
        <w:rPr>
          <w:rFonts w:hint="eastAsia"/>
          <w:color w:val="auto"/>
          <w:highlight w:val="none"/>
        </w:rPr>
        <w:t>本协议书与下列文件一起构成合同文件：</w:t>
      </w:r>
    </w:p>
    <w:p w14:paraId="488C4625">
      <w:pPr>
        <w:pStyle w:val="17"/>
        <w:adjustRightInd w:val="0"/>
        <w:snapToGrid w:val="0"/>
        <w:spacing w:beforeAutospacing="0" w:afterAutospacing="0" w:line="288" w:lineRule="auto"/>
        <w:ind w:firstLine="480"/>
        <w:rPr>
          <w:color w:val="auto"/>
          <w:highlight w:val="none"/>
        </w:rPr>
      </w:pPr>
      <w:r>
        <w:rPr>
          <w:rFonts w:hint="eastAsia"/>
          <w:color w:val="auto"/>
          <w:highlight w:val="none"/>
        </w:rPr>
        <w:t>(1)成交通知书;</w:t>
      </w:r>
    </w:p>
    <w:p w14:paraId="1C714C3B">
      <w:pPr>
        <w:pStyle w:val="17"/>
        <w:adjustRightInd w:val="0"/>
        <w:snapToGrid w:val="0"/>
        <w:spacing w:beforeAutospacing="0" w:afterAutospacing="0" w:line="288" w:lineRule="auto"/>
        <w:ind w:firstLine="480"/>
        <w:rPr>
          <w:color w:val="auto"/>
          <w:highlight w:val="none"/>
        </w:rPr>
      </w:pPr>
      <w:r>
        <w:rPr>
          <w:rFonts w:hint="eastAsia"/>
          <w:color w:val="auto"/>
          <w:highlight w:val="none"/>
        </w:rPr>
        <w:t>(2)本项目</w:t>
      </w:r>
      <w:r>
        <w:rPr>
          <w:rFonts w:hint="eastAsia"/>
          <w:color w:val="auto"/>
          <w:highlight w:val="none"/>
          <w:lang w:val="en-US" w:eastAsia="zh-CN"/>
        </w:rPr>
        <w:t>招标</w:t>
      </w:r>
      <w:r>
        <w:rPr>
          <w:rFonts w:hint="eastAsia"/>
          <w:color w:val="auto"/>
          <w:highlight w:val="none"/>
        </w:rPr>
        <w:t>文件;</w:t>
      </w:r>
    </w:p>
    <w:p w14:paraId="632CFA22">
      <w:pPr>
        <w:pStyle w:val="17"/>
        <w:adjustRightInd w:val="0"/>
        <w:snapToGrid w:val="0"/>
        <w:spacing w:beforeAutospacing="0" w:afterAutospacing="0" w:line="288" w:lineRule="auto"/>
        <w:ind w:firstLine="480"/>
        <w:rPr>
          <w:color w:val="auto"/>
          <w:highlight w:val="none"/>
        </w:rPr>
      </w:pPr>
      <w:r>
        <w:rPr>
          <w:rFonts w:hint="eastAsia"/>
          <w:color w:val="auto"/>
          <w:highlight w:val="none"/>
        </w:rPr>
        <w:t>(3)供应商提交的投标书及书面承诺函;</w:t>
      </w:r>
    </w:p>
    <w:p w14:paraId="5124E444">
      <w:pPr>
        <w:pStyle w:val="17"/>
        <w:adjustRightInd w:val="0"/>
        <w:snapToGrid w:val="0"/>
        <w:spacing w:beforeAutospacing="0" w:afterAutospacing="0" w:line="288" w:lineRule="auto"/>
        <w:ind w:firstLine="480"/>
        <w:rPr>
          <w:color w:val="auto"/>
          <w:highlight w:val="none"/>
        </w:rPr>
      </w:pPr>
      <w:r>
        <w:rPr>
          <w:rFonts w:hint="eastAsia"/>
          <w:color w:val="auto"/>
          <w:highlight w:val="none"/>
        </w:rPr>
        <w:t>(4)专用合同条款及其附件;</w:t>
      </w:r>
    </w:p>
    <w:p w14:paraId="68EA74E8">
      <w:pPr>
        <w:pStyle w:val="17"/>
        <w:adjustRightInd w:val="0"/>
        <w:snapToGrid w:val="0"/>
        <w:spacing w:beforeAutospacing="0" w:afterAutospacing="0" w:line="288" w:lineRule="auto"/>
        <w:ind w:firstLine="480"/>
        <w:rPr>
          <w:color w:val="auto"/>
          <w:highlight w:val="none"/>
        </w:rPr>
      </w:pPr>
      <w:r>
        <w:rPr>
          <w:rFonts w:hint="eastAsia"/>
          <w:color w:val="auto"/>
          <w:highlight w:val="none"/>
        </w:rPr>
        <w:t>(5)通用合同条款;</w:t>
      </w:r>
    </w:p>
    <w:p w14:paraId="4CDCF5CF">
      <w:pPr>
        <w:pStyle w:val="17"/>
        <w:adjustRightInd w:val="0"/>
        <w:snapToGrid w:val="0"/>
        <w:spacing w:beforeAutospacing="0" w:afterAutospacing="0" w:line="288" w:lineRule="auto"/>
        <w:ind w:firstLine="480"/>
        <w:rPr>
          <w:color w:val="auto"/>
          <w:highlight w:val="none"/>
        </w:rPr>
      </w:pPr>
      <w:r>
        <w:rPr>
          <w:rFonts w:hint="eastAsia"/>
          <w:color w:val="auto"/>
          <w:highlight w:val="none"/>
        </w:rPr>
        <w:t>(6)其他合同文件。</w:t>
      </w:r>
    </w:p>
    <w:p w14:paraId="61AE9200">
      <w:pPr>
        <w:pStyle w:val="17"/>
        <w:adjustRightInd w:val="0"/>
        <w:snapToGrid w:val="0"/>
        <w:spacing w:beforeAutospacing="0" w:afterAutospacing="0" w:line="288" w:lineRule="auto"/>
        <w:ind w:firstLine="480"/>
        <w:rPr>
          <w:color w:val="auto"/>
          <w:highlight w:val="none"/>
        </w:rPr>
      </w:pPr>
      <w:r>
        <w:rPr>
          <w:rFonts w:hint="eastAsia"/>
          <w:color w:val="auto"/>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517BBD2E">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七、违约责任</w:t>
      </w:r>
    </w:p>
    <w:p w14:paraId="3F203105">
      <w:pPr>
        <w:pStyle w:val="40"/>
        <w:adjustRightInd w:val="0"/>
        <w:snapToGrid w:val="0"/>
        <w:spacing w:line="288" w:lineRule="auto"/>
        <w:ind w:firstLine="480"/>
        <w:jc w:val="left"/>
        <w:rPr>
          <w:color w:val="auto"/>
          <w:sz w:val="24"/>
          <w:szCs w:val="24"/>
          <w:highlight w:val="none"/>
        </w:rPr>
      </w:pPr>
      <w:r>
        <w:rPr>
          <w:rFonts w:hint="eastAsia"/>
          <w:color w:val="auto"/>
          <w:sz w:val="24"/>
          <w:szCs w:val="24"/>
          <w:highlight w:val="none"/>
        </w:rPr>
        <w:t>延期完成的违约责任：如乙方因乙方原因延期完成，每逾期一天，乙方每天应按合同价款</w:t>
      </w:r>
      <w:r>
        <w:rPr>
          <w:rFonts w:hint="eastAsia"/>
          <w:color w:val="auto"/>
          <w:sz w:val="24"/>
          <w:szCs w:val="24"/>
          <w:highlight w:val="none"/>
          <w:u w:val="single"/>
        </w:rPr>
        <w:t xml:space="preserve"> 1 </w:t>
      </w:r>
      <w:r>
        <w:rPr>
          <w:rFonts w:hint="eastAsia"/>
          <w:color w:val="auto"/>
          <w:sz w:val="24"/>
          <w:szCs w:val="24"/>
          <w:highlight w:val="none"/>
        </w:rPr>
        <w:t>‰的比例向甲方支付违约金，但该违约金累计不超过合同总金额</w:t>
      </w:r>
      <w:r>
        <w:rPr>
          <w:rFonts w:hint="eastAsia"/>
          <w:color w:val="auto"/>
          <w:spacing w:val="-26"/>
          <w:sz w:val="24"/>
          <w:szCs w:val="24"/>
          <w:highlight w:val="none"/>
        </w:rPr>
        <w:t>的</w:t>
      </w:r>
      <w:r>
        <w:rPr>
          <w:rFonts w:hint="eastAsia"/>
          <w:color w:val="auto"/>
          <w:spacing w:val="-26"/>
          <w:sz w:val="24"/>
          <w:szCs w:val="24"/>
          <w:highlight w:val="none"/>
          <w:u w:val="single"/>
        </w:rPr>
        <w:t xml:space="preserve">   1  </w:t>
      </w:r>
      <w:r>
        <w:rPr>
          <w:rFonts w:hint="eastAsia"/>
          <w:color w:val="auto"/>
          <w:spacing w:val="-26"/>
          <w:sz w:val="24"/>
          <w:szCs w:val="24"/>
          <w:highlight w:val="none"/>
        </w:rPr>
        <w:t>%；在</w:t>
      </w:r>
      <w:r>
        <w:rPr>
          <w:rFonts w:hint="eastAsia" w:ascii="Times New Roman" w:hAnsi="Times New Roman"/>
          <w:color w:val="auto"/>
          <w:kern w:val="0"/>
          <w:sz w:val="24"/>
          <w:szCs w:val="24"/>
          <w:highlight w:val="none"/>
          <w:u w:val="single"/>
          <w:lang w:bidi="he-IL"/>
        </w:rPr>
        <w:t>乙方延期完成超过30天后</w:t>
      </w:r>
      <w:r>
        <w:rPr>
          <w:rFonts w:hint="eastAsia"/>
          <w:color w:val="auto"/>
          <w:sz w:val="24"/>
          <w:szCs w:val="24"/>
          <w:highlight w:val="none"/>
        </w:rPr>
        <w:t xml:space="preserve">情形下，甲方有权解除合同，并要求乙方赔偿由此造成的损失。  </w:t>
      </w:r>
    </w:p>
    <w:p w14:paraId="5E785E3C">
      <w:pPr>
        <w:pStyle w:val="17"/>
        <w:autoSpaceDE w:val="0"/>
        <w:adjustRightInd w:val="0"/>
        <w:snapToGrid w:val="0"/>
        <w:spacing w:beforeAutospacing="0" w:afterAutospacing="0" w:line="288" w:lineRule="auto"/>
        <w:ind w:firstLine="480" w:firstLineChars="200"/>
        <w:rPr>
          <w:color w:val="auto"/>
          <w:highlight w:val="none"/>
        </w:rPr>
      </w:pPr>
      <w:r>
        <w:rPr>
          <w:rFonts w:hint="eastAsia"/>
          <w:color w:val="auto"/>
          <w:highlight w:val="none"/>
        </w:rPr>
        <w:t>乙方未按照甲方要求提供相关服务的违约责任：</w:t>
      </w:r>
    </w:p>
    <w:p w14:paraId="19A4037B">
      <w:pPr>
        <w:pStyle w:val="17"/>
        <w:autoSpaceDE w:val="0"/>
        <w:adjustRightInd w:val="0"/>
        <w:snapToGrid w:val="0"/>
        <w:spacing w:beforeAutospacing="0" w:afterAutospacing="0" w:line="288" w:lineRule="auto"/>
        <w:ind w:firstLine="480" w:firstLineChars="200"/>
        <w:rPr>
          <w:color w:val="auto"/>
          <w:kern w:val="2"/>
          <w:highlight w:val="none"/>
        </w:rPr>
      </w:pPr>
      <w:r>
        <w:rPr>
          <w:rFonts w:hint="eastAsia"/>
          <w:color w:val="auto"/>
          <w:kern w:val="2"/>
          <w:highlight w:val="none"/>
        </w:rPr>
        <w:t>乙方若未按要求提供工作报告或成果报告，每缺报一次工作报告或成果报告，分别按0.05%、0.1%比例的扣缴合同款作为违约金。报告质量不高或未及时提供报告均视为缺报。</w:t>
      </w:r>
    </w:p>
    <w:p w14:paraId="2CEEEE29">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八、争议的解决</w:t>
      </w:r>
    </w:p>
    <w:p w14:paraId="5BD4B475">
      <w:pPr>
        <w:adjustRightInd w:val="0"/>
        <w:snapToGrid w:val="0"/>
        <w:spacing w:line="288" w:lineRule="auto"/>
        <w:ind w:firstLine="480" w:firstLineChars="200"/>
        <w:rPr>
          <w:rFonts w:ascii="宋体" w:hAnsi="宋体" w:cs="宋体"/>
          <w:color w:val="auto"/>
          <w:kern w:val="0"/>
          <w:sz w:val="24"/>
          <w:highlight w:val="none"/>
          <w:lang w:bidi="he-IL"/>
        </w:rPr>
      </w:pPr>
      <w:r>
        <w:rPr>
          <w:rFonts w:hint="eastAsia" w:ascii="宋体" w:hAnsi="宋体" w:cs="宋体"/>
          <w:color w:val="auto"/>
          <w:kern w:val="0"/>
          <w:sz w:val="24"/>
          <w:highlight w:val="none"/>
          <w:lang w:bidi="he-IL"/>
        </w:rPr>
        <w:t>本项目选择由</w:t>
      </w:r>
      <w:r>
        <w:rPr>
          <w:rFonts w:hint="eastAsia" w:ascii="宋体" w:hAnsi="宋体" w:cs="宋体"/>
          <w:color w:val="auto"/>
          <w:kern w:val="0"/>
          <w:sz w:val="24"/>
          <w:highlight w:val="none"/>
          <w:u w:val="single"/>
          <w:lang w:bidi="he-IL"/>
        </w:rPr>
        <w:t xml:space="preserve">    </w:t>
      </w:r>
      <w:r>
        <w:rPr>
          <w:rFonts w:hint="eastAsia" w:ascii="宋体" w:hAnsi="宋体" w:cs="宋体"/>
          <w:color w:val="auto"/>
          <w:kern w:val="0"/>
          <w:sz w:val="24"/>
          <w:highlight w:val="none"/>
          <w:u w:val="single"/>
          <w:lang w:val="en-US" w:eastAsia="zh-CN" w:bidi="he-IL"/>
        </w:rPr>
        <w:t xml:space="preserve">    </w:t>
      </w:r>
      <w:r>
        <w:rPr>
          <w:rFonts w:hint="eastAsia" w:ascii="宋体" w:hAnsi="宋体" w:cs="宋体"/>
          <w:color w:val="auto"/>
          <w:kern w:val="0"/>
          <w:sz w:val="24"/>
          <w:highlight w:val="none"/>
          <w:u w:val="single"/>
          <w:lang w:bidi="he-IL"/>
        </w:rPr>
        <w:t xml:space="preserve">   </w:t>
      </w:r>
      <w:r>
        <w:rPr>
          <w:rFonts w:hint="eastAsia" w:ascii="宋体" w:hAnsi="宋体" w:cs="宋体"/>
          <w:color w:val="auto"/>
          <w:kern w:val="0"/>
          <w:sz w:val="24"/>
          <w:highlight w:val="none"/>
          <w:lang w:bidi="he-IL"/>
        </w:rPr>
        <w:t>解决争议。</w:t>
      </w:r>
    </w:p>
    <w:p w14:paraId="1B939BAD">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九、履约保证金</w:t>
      </w:r>
    </w:p>
    <w:p w14:paraId="415F37E6">
      <w:pPr>
        <w:pStyle w:val="40"/>
        <w:adjustRightInd w:val="0"/>
        <w:snapToGrid w:val="0"/>
        <w:spacing w:line="288" w:lineRule="auto"/>
        <w:ind w:firstLine="480"/>
        <w:jc w:val="left"/>
        <w:rPr>
          <w:color w:val="auto"/>
          <w:sz w:val="24"/>
          <w:szCs w:val="24"/>
          <w:highlight w:val="none"/>
        </w:rPr>
      </w:pPr>
      <w:r>
        <w:rPr>
          <w:rFonts w:hint="eastAsia"/>
          <w:color w:val="auto"/>
          <w:sz w:val="24"/>
          <w:szCs w:val="24"/>
          <w:highlight w:val="none"/>
        </w:rPr>
        <w:t>1、乙方在收到中标通知书后</w:t>
      </w:r>
      <w:r>
        <w:rPr>
          <w:rFonts w:hint="eastAsia"/>
          <w:color w:val="auto"/>
          <w:sz w:val="24"/>
          <w:szCs w:val="24"/>
          <w:highlight w:val="none"/>
          <w:u w:val="single"/>
        </w:rPr>
        <w:t xml:space="preserve">  / </w:t>
      </w:r>
      <w:r>
        <w:rPr>
          <w:rFonts w:hint="eastAsia"/>
          <w:color w:val="auto"/>
          <w:sz w:val="24"/>
          <w:szCs w:val="24"/>
          <w:highlight w:val="none"/>
        </w:rPr>
        <w:t>个工作日内，向甲方提供</w:t>
      </w:r>
      <w:r>
        <w:rPr>
          <w:rFonts w:hint="eastAsia"/>
          <w:color w:val="auto"/>
          <w:sz w:val="24"/>
          <w:szCs w:val="24"/>
          <w:highlight w:val="none"/>
          <w:u w:val="single"/>
        </w:rPr>
        <w:t xml:space="preserve">  /  </w:t>
      </w:r>
      <w:r>
        <w:rPr>
          <w:rFonts w:hint="eastAsia"/>
          <w:color w:val="auto"/>
          <w:sz w:val="24"/>
          <w:szCs w:val="24"/>
          <w:highlight w:val="none"/>
        </w:rPr>
        <w:t xml:space="preserve">的履约保证金。履约保证金的提交方式为 </w:t>
      </w:r>
      <w:r>
        <w:rPr>
          <w:rFonts w:hint="eastAsia"/>
          <w:color w:val="auto"/>
          <w:sz w:val="24"/>
          <w:szCs w:val="24"/>
          <w:highlight w:val="none"/>
          <w:u w:val="single"/>
        </w:rPr>
        <w:t xml:space="preserve">    /    </w:t>
      </w:r>
      <w:r>
        <w:rPr>
          <w:rFonts w:hint="eastAsia"/>
          <w:color w:val="auto"/>
          <w:sz w:val="24"/>
          <w:szCs w:val="24"/>
          <w:highlight w:val="none"/>
          <w:lang w:val="zh-CN"/>
        </w:rPr>
        <w:t>。</w:t>
      </w:r>
    </w:p>
    <w:p w14:paraId="4CDC6643">
      <w:pPr>
        <w:pStyle w:val="40"/>
        <w:adjustRightInd w:val="0"/>
        <w:snapToGrid w:val="0"/>
        <w:spacing w:line="288" w:lineRule="auto"/>
        <w:ind w:firstLine="480"/>
        <w:rPr>
          <w:color w:val="auto"/>
          <w:spacing w:val="-20"/>
          <w:sz w:val="24"/>
          <w:szCs w:val="24"/>
          <w:highlight w:val="none"/>
        </w:rPr>
      </w:pPr>
      <w:r>
        <w:rPr>
          <w:rFonts w:hint="eastAsia"/>
          <w:color w:val="auto"/>
          <w:sz w:val="24"/>
          <w:szCs w:val="24"/>
          <w:highlight w:val="none"/>
        </w:rPr>
        <w:t>2、乙方的履约保证金将在</w:t>
      </w:r>
      <w:r>
        <w:rPr>
          <w:rFonts w:hint="eastAsia"/>
          <w:color w:val="auto"/>
          <w:spacing w:val="-20"/>
          <w:sz w:val="24"/>
          <w:szCs w:val="24"/>
          <w:highlight w:val="none"/>
          <w:u w:val="single"/>
        </w:rPr>
        <w:t xml:space="preserve">   /   </w:t>
      </w:r>
      <w:r>
        <w:rPr>
          <w:rFonts w:hint="eastAsia"/>
          <w:color w:val="auto"/>
          <w:sz w:val="24"/>
          <w:szCs w:val="24"/>
          <w:highlight w:val="none"/>
        </w:rPr>
        <w:t>退还乙方。</w:t>
      </w:r>
    </w:p>
    <w:p w14:paraId="4676A8BE">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十、其它条款</w:t>
      </w:r>
    </w:p>
    <w:p w14:paraId="1F78F57E">
      <w:pPr>
        <w:pStyle w:val="115"/>
        <w:adjustRightInd w:val="0"/>
        <w:snapToGrid w:val="0"/>
        <w:spacing w:line="288" w:lineRule="auto"/>
        <w:ind w:firstLine="573"/>
        <w:rPr>
          <w:rFonts w:hAnsi="宋体"/>
          <w:color w:val="auto"/>
          <w:sz w:val="24"/>
          <w:szCs w:val="24"/>
          <w:highlight w:val="none"/>
        </w:rPr>
      </w:pPr>
      <w:r>
        <w:rPr>
          <w:rFonts w:hint="eastAsia" w:hAnsi="宋体"/>
          <w:color w:val="auto"/>
          <w:sz w:val="24"/>
          <w:szCs w:val="24"/>
          <w:highlight w:val="none"/>
        </w:rPr>
        <w:t>1、成交供应商针对本项目对本单位的全体人员负全部的安全责任，并承担由此而引起的法律纠纷以及一切费用；</w:t>
      </w:r>
    </w:p>
    <w:p w14:paraId="14F7FA31">
      <w:pPr>
        <w:pStyle w:val="115"/>
        <w:adjustRightInd w:val="0"/>
        <w:snapToGrid w:val="0"/>
        <w:spacing w:line="288" w:lineRule="auto"/>
        <w:ind w:firstLine="573"/>
        <w:rPr>
          <w:rFonts w:hAnsi="宋体"/>
          <w:color w:val="auto"/>
          <w:sz w:val="24"/>
          <w:szCs w:val="24"/>
          <w:highlight w:val="none"/>
        </w:rPr>
      </w:pPr>
      <w:r>
        <w:rPr>
          <w:rFonts w:hint="eastAsia" w:hAnsi="宋体"/>
          <w:color w:val="auto"/>
          <w:sz w:val="24"/>
          <w:szCs w:val="24"/>
          <w:highlight w:val="none"/>
        </w:rPr>
        <w:t>2、合同模版中未尽部分由甲乙双方根据需要另行填写 。</w:t>
      </w:r>
    </w:p>
    <w:p w14:paraId="344B7AB0">
      <w:pPr>
        <w:pStyle w:val="4"/>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十一、合同生效</w:t>
      </w:r>
    </w:p>
    <w:p w14:paraId="32D10B13">
      <w:pPr>
        <w:pStyle w:val="115"/>
        <w:adjustRightInd w:val="0"/>
        <w:snapToGrid w:val="0"/>
        <w:spacing w:line="288" w:lineRule="auto"/>
        <w:ind w:firstLine="573"/>
        <w:rPr>
          <w:rFonts w:hAnsi="宋体"/>
          <w:color w:val="auto"/>
          <w:sz w:val="24"/>
          <w:highlight w:val="none"/>
        </w:rPr>
      </w:pPr>
      <w:r>
        <w:rPr>
          <w:rFonts w:hint="eastAsia" w:hAnsi="宋体"/>
          <w:color w:val="auto"/>
          <w:sz w:val="24"/>
          <w:szCs w:val="24"/>
          <w:highlight w:val="none"/>
        </w:rPr>
        <w:t>本合同一式四份，甲乙双方各执两份；经双方法定代表人或授权代表签字盖章后生效。</w:t>
      </w:r>
    </w:p>
    <w:p w14:paraId="344BE714">
      <w:pPr>
        <w:tabs>
          <w:tab w:val="left" w:pos="988"/>
          <w:tab w:val="left" w:pos="9388"/>
        </w:tabs>
        <w:autoSpaceDE w:val="0"/>
        <w:autoSpaceDN w:val="0"/>
        <w:adjustRightInd w:val="0"/>
        <w:snapToGrid w:val="0"/>
        <w:spacing w:line="288" w:lineRule="auto"/>
        <w:ind w:right="-395" w:rightChars="-188"/>
        <w:rPr>
          <w:rFonts w:ascii="宋体" w:hAnsi="宋体" w:cs="宋体"/>
          <w:color w:val="auto"/>
          <w:sz w:val="24"/>
          <w:highlight w:val="none"/>
        </w:rPr>
      </w:pPr>
      <w:r>
        <w:rPr>
          <w:rFonts w:hint="eastAsia" w:ascii="宋体" w:hAnsi="宋体" w:cs="宋体"/>
          <w:color w:val="auto"/>
          <w:sz w:val="24"/>
          <w:highlight w:val="none"/>
        </w:rPr>
        <w:t>甲方：                                   乙方：</w:t>
      </w:r>
    </w:p>
    <w:p w14:paraId="2AB8A4FA">
      <w:pPr>
        <w:tabs>
          <w:tab w:val="left" w:pos="988"/>
          <w:tab w:val="left" w:pos="9388"/>
        </w:tabs>
        <w:autoSpaceDE w:val="0"/>
        <w:autoSpaceDN w:val="0"/>
        <w:adjustRightInd w:val="0"/>
        <w:snapToGrid w:val="0"/>
        <w:spacing w:line="288" w:lineRule="auto"/>
        <w:ind w:right="-395" w:rightChars="-188"/>
        <w:rPr>
          <w:rFonts w:ascii="宋体" w:hAnsi="宋体" w:cs="宋体"/>
          <w:color w:val="auto"/>
          <w:sz w:val="24"/>
          <w:highlight w:val="none"/>
        </w:rPr>
      </w:pPr>
      <w:r>
        <w:rPr>
          <w:rFonts w:hint="eastAsia" w:ascii="宋体" w:hAnsi="宋体" w:cs="宋体"/>
          <w:color w:val="auto"/>
          <w:sz w:val="24"/>
          <w:highlight w:val="none"/>
        </w:rPr>
        <w:t xml:space="preserve">单位名称：（公章）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单位名称：（公章）</w:t>
      </w:r>
    </w:p>
    <w:p w14:paraId="6DED1A53">
      <w:pPr>
        <w:tabs>
          <w:tab w:val="left" w:pos="988"/>
          <w:tab w:val="left" w:pos="9388"/>
        </w:tabs>
        <w:autoSpaceDE w:val="0"/>
        <w:autoSpaceDN w:val="0"/>
        <w:adjustRightInd w:val="0"/>
        <w:snapToGrid w:val="0"/>
        <w:spacing w:line="288" w:lineRule="auto"/>
        <w:ind w:right="-395" w:rightChars="-188"/>
        <w:rPr>
          <w:rFonts w:ascii="宋体" w:hAnsi="宋体" w:cs="宋体"/>
          <w:color w:val="auto"/>
          <w:sz w:val="24"/>
          <w:highlight w:val="none"/>
        </w:rPr>
      </w:pPr>
      <w:r>
        <w:rPr>
          <w:rFonts w:hint="eastAsia" w:ascii="宋体" w:hAnsi="宋体" w:cs="宋体"/>
          <w:color w:val="auto"/>
          <w:sz w:val="24"/>
          <w:highlight w:val="none"/>
        </w:rPr>
        <w:t>法定代表人：                             法定代表人：</w:t>
      </w:r>
    </w:p>
    <w:p w14:paraId="5D947372">
      <w:pPr>
        <w:tabs>
          <w:tab w:val="left" w:pos="988"/>
          <w:tab w:val="left" w:pos="9388"/>
        </w:tabs>
        <w:autoSpaceDE w:val="0"/>
        <w:autoSpaceDN w:val="0"/>
        <w:adjustRightInd w:val="0"/>
        <w:snapToGrid w:val="0"/>
        <w:spacing w:line="288" w:lineRule="auto"/>
        <w:ind w:right="-395" w:rightChars="-188"/>
        <w:rPr>
          <w:rFonts w:ascii="宋体" w:hAnsi="宋体" w:cs="宋体"/>
          <w:color w:val="auto"/>
          <w:sz w:val="24"/>
          <w:highlight w:val="none"/>
        </w:rPr>
      </w:pPr>
      <w:r>
        <w:rPr>
          <w:rFonts w:hint="eastAsia" w:ascii="宋体" w:hAnsi="宋体" w:cs="宋体"/>
          <w:color w:val="auto"/>
          <w:sz w:val="24"/>
          <w:highlight w:val="none"/>
        </w:rPr>
        <w:t>授权代表：                               授权代表：</w:t>
      </w:r>
    </w:p>
    <w:p w14:paraId="3F48FC23">
      <w:pPr>
        <w:tabs>
          <w:tab w:val="left" w:pos="360"/>
        </w:tabs>
        <w:adjustRightInd w:val="0"/>
        <w:snapToGrid w:val="0"/>
        <w:spacing w:line="288" w:lineRule="auto"/>
        <w:ind w:right="-395" w:rightChars="-188"/>
        <w:rPr>
          <w:rFonts w:ascii="宋体" w:hAnsi="宋体" w:cs="宋体"/>
          <w:color w:val="auto"/>
          <w:sz w:val="24"/>
          <w:highlight w:val="none"/>
        </w:rPr>
      </w:pPr>
      <w:r>
        <w:rPr>
          <w:rFonts w:hint="eastAsia" w:ascii="宋体" w:hAnsi="宋体" w:cs="宋体"/>
          <w:color w:val="auto"/>
          <w:sz w:val="24"/>
          <w:highlight w:val="none"/>
        </w:rPr>
        <w:t>签约日期：                               签约日期：</w:t>
      </w:r>
    </w:p>
    <w:p w14:paraId="638A35AC">
      <w:pPr>
        <w:adjustRightInd w:val="0"/>
        <w:snapToGrid w:val="0"/>
        <w:spacing w:line="288" w:lineRule="auto"/>
        <w:rPr>
          <w:rFonts w:ascii="宋体" w:hAnsi="宋体" w:cs="宋体"/>
          <w:color w:val="auto"/>
          <w:sz w:val="24"/>
          <w:highlight w:val="none"/>
        </w:rPr>
      </w:pPr>
      <w:r>
        <w:rPr>
          <w:rFonts w:hint="eastAsia" w:ascii="宋体" w:hAnsi="宋体" w:cs="宋体"/>
          <w:color w:val="auto"/>
          <w:sz w:val="24"/>
          <w:highlight w:val="none"/>
        </w:rPr>
        <w:t xml:space="preserve">地址：                                   地址：              </w:t>
      </w:r>
    </w:p>
    <w:p w14:paraId="755494C2">
      <w:pPr>
        <w:adjustRightInd w:val="0"/>
        <w:snapToGrid w:val="0"/>
        <w:spacing w:line="288" w:lineRule="auto"/>
        <w:rPr>
          <w:rFonts w:ascii="宋体" w:hAnsi="宋体" w:cs="宋体"/>
          <w:color w:val="auto"/>
          <w:sz w:val="24"/>
          <w:highlight w:val="none"/>
          <w:u w:val="single"/>
        </w:rPr>
      </w:pPr>
      <w:r>
        <w:rPr>
          <w:rFonts w:hint="eastAsia" w:ascii="宋体" w:hAnsi="宋体" w:cs="宋体"/>
          <w:color w:val="auto"/>
          <w:sz w:val="24"/>
          <w:highlight w:val="none"/>
        </w:rPr>
        <w:t>电话：                                   电话：</w:t>
      </w:r>
    </w:p>
    <w:p w14:paraId="26C77E98">
      <w:pPr>
        <w:adjustRightInd w:val="0"/>
        <w:snapToGrid w:val="0"/>
        <w:spacing w:line="288" w:lineRule="auto"/>
        <w:rPr>
          <w:rFonts w:ascii="宋体" w:hAnsi="宋体" w:cs="宋体"/>
          <w:color w:val="auto"/>
          <w:sz w:val="24"/>
          <w:highlight w:val="none"/>
        </w:rPr>
      </w:pPr>
      <w:r>
        <w:rPr>
          <w:rFonts w:hint="eastAsia" w:ascii="宋体" w:hAnsi="宋体" w:cs="宋体"/>
          <w:color w:val="auto"/>
          <w:sz w:val="24"/>
          <w:highlight w:val="none"/>
        </w:rPr>
        <w:t>开户银行及账号：                         开户银行及账号：</w:t>
      </w:r>
    </w:p>
    <w:p w14:paraId="740A5F88">
      <w:pPr>
        <w:rPr>
          <w:rFonts w:ascii="宋体" w:hAnsi="宋体" w:cs="宋体"/>
          <w:color w:val="auto"/>
          <w:highlight w:val="none"/>
        </w:rPr>
      </w:pPr>
    </w:p>
    <w:p w14:paraId="0D712DA9">
      <w:pPr>
        <w:rPr>
          <w:rFonts w:ascii="宋体" w:hAnsi="宋体" w:cs="宋体"/>
          <w:color w:val="auto"/>
          <w:highlight w:val="none"/>
        </w:rPr>
      </w:pPr>
    </w:p>
    <w:p w14:paraId="1609A798">
      <w:pPr>
        <w:rPr>
          <w:rFonts w:ascii="宋体" w:hAnsi="宋体" w:cs="宋体"/>
          <w:color w:val="auto"/>
          <w:highlight w:val="none"/>
        </w:rPr>
      </w:pPr>
    </w:p>
    <w:p w14:paraId="25D8EC55">
      <w:pPr>
        <w:rPr>
          <w:rFonts w:ascii="宋体" w:hAnsi="宋体" w:cs="宋体"/>
          <w:color w:val="auto"/>
          <w:highlight w:val="none"/>
        </w:rPr>
      </w:pPr>
    </w:p>
    <w:p w14:paraId="6DEE4DDF">
      <w:pPr>
        <w:pStyle w:val="5"/>
        <w:ind w:firstLine="0" w:firstLineChars="0"/>
        <w:rPr>
          <w:color w:val="auto"/>
          <w:highlight w:val="none"/>
        </w:rPr>
      </w:pPr>
    </w:p>
    <w:bookmarkEnd w:id="22"/>
    <w:bookmarkEnd w:id="23"/>
    <w:p w14:paraId="12B7DB70">
      <w:pPr>
        <w:pStyle w:val="12"/>
        <w:rPr>
          <w:color w:val="auto"/>
          <w:highlight w:val="none"/>
        </w:rPr>
      </w:pPr>
    </w:p>
    <w:p w14:paraId="04A1A045">
      <w:pPr>
        <w:pStyle w:val="12"/>
        <w:rPr>
          <w:color w:val="auto"/>
          <w:highlight w:val="none"/>
        </w:rPr>
      </w:pPr>
    </w:p>
    <w:p w14:paraId="31AA6925">
      <w:pPr>
        <w:pStyle w:val="3"/>
        <w:snapToGrid w:val="0"/>
        <w:spacing w:line="360" w:lineRule="auto"/>
        <w:jc w:val="center"/>
        <w:rPr>
          <w:rFonts w:ascii="宋体" w:hAnsi="宋体" w:cs="宋体"/>
          <w:b w:val="0"/>
          <w:color w:val="auto"/>
          <w:sz w:val="28"/>
          <w:szCs w:val="28"/>
          <w:highlight w:val="none"/>
        </w:rPr>
      </w:pPr>
      <w:r>
        <w:rPr>
          <w:rFonts w:hint="eastAsia" w:ascii="宋体" w:hAnsi="宋体" w:eastAsia="宋体" w:cs="宋体"/>
          <w:color w:val="auto"/>
          <w:sz w:val="28"/>
          <w:szCs w:val="28"/>
          <w:highlight w:val="none"/>
        </w:rPr>
        <w:t>第六章 投标文件格式</w:t>
      </w:r>
    </w:p>
    <w:p w14:paraId="3C37CDF6">
      <w:pPr>
        <w:pStyle w:val="37"/>
        <w:snapToGrid w:val="0"/>
        <w:spacing w:line="360" w:lineRule="auto"/>
        <w:ind w:firstLine="0" w:firstLineChars="0"/>
        <w:jc w:val="center"/>
        <w:rPr>
          <w:rFonts w:cs="宋体"/>
          <w:color w:val="auto"/>
          <w:sz w:val="48"/>
          <w:szCs w:val="48"/>
          <w:highlight w:val="none"/>
        </w:rPr>
      </w:pPr>
    </w:p>
    <w:p w14:paraId="4AA0F572">
      <w:pPr>
        <w:pStyle w:val="37"/>
        <w:snapToGrid w:val="0"/>
        <w:spacing w:line="360" w:lineRule="auto"/>
        <w:ind w:firstLine="0" w:firstLineChars="0"/>
        <w:jc w:val="center"/>
        <w:rPr>
          <w:rFonts w:cs="宋体"/>
          <w:color w:val="auto"/>
          <w:sz w:val="48"/>
          <w:szCs w:val="48"/>
          <w:highlight w:val="none"/>
        </w:rPr>
      </w:pPr>
    </w:p>
    <w:p w14:paraId="27DAA2C8">
      <w:pPr>
        <w:pStyle w:val="37"/>
        <w:snapToGrid w:val="0"/>
        <w:spacing w:line="360" w:lineRule="auto"/>
        <w:ind w:firstLine="0" w:firstLineChars="0"/>
        <w:jc w:val="center"/>
        <w:rPr>
          <w:rFonts w:cs="宋体"/>
          <w:color w:val="auto"/>
          <w:sz w:val="48"/>
          <w:szCs w:val="48"/>
          <w:highlight w:val="none"/>
        </w:rPr>
      </w:pPr>
    </w:p>
    <w:p w14:paraId="3D92AB91">
      <w:pPr>
        <w:pStyle w:val="37"/>
        <w:snapToGrid w:val="0"/>
        <w:spacing w:line="360" w:lineRule="auto"/>
        <w:ind w:firstLine="0" w:firstLineChars="0"/>
        <w:jc w:val="center"/>
        <w:rPr>
          <w:rFonts w:cs="宋体"/>
          <w:color w:val="auto"/>
          <w:sz w:val="48"/>
          <w:szCs w:val="48"/>
          <w:highlight w:val="none"/>
        </w:rPr>
      </w:pPr>
      <w:r>
        <w:rPr>
          <w:rFonts w:hint="eastAsia" w:cs="宋体"/>
          <w:color w:val="auto"/>
          <w:sz w:val="48"/>
          <w:szCs w:val="48"/>
          <w:highlight w:val="none"/>
        </w:rPr>
        <w:t>投标文件</w:t>
      </w:r>
    </w:p>
    <w:p w14:paraId="23E651D9">
      <w:pPr>
        <w:wordWrap w:val="0"/>
        <w:snapToGrid w:val="0"/>
        <w:spacing w:line="360" w:lineRule="auto"/>
        <w:rPr>
          <w:rFonts w:ascii="宋体" w:hAnsi="宋体" w:cs="宋体"/>
          <w:color w:val="auto"/>
          <w:sz w:val="28"/>
          <w:szCs w:val="28"/>
          <w:highlight w:val="none"/>
        </w:rPr>
      </w:pPr>
    </w:p>
    <w:p w14:paraId="5E3018F1">
      <w:pPr>
        <w:wordWrap w:val="0"/>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7F586EAA">
      <w:pPr>
        <w:wordWrap w:val="0"/>
        <w:snapToGrid w:val="0"/>
        <w:spacing w:line="360" w:lineRule="auto"/>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项目名称：</w:t>
      </w:r>
    </w:p>
    <w:p w14:paraId="072CFE62">
      <w:pPr>
        <w:wordWrap w:val="0"/>
        <w:snapToGrid w:val="0"/>
        <w:spacing w:line="360" w:lineRule="auto"/>
        <w:rPr>
          <w:rFonts w:ascii="宋体" w:hAnsi="宋体" w:cs="宋体"/>
          <w:color w:val="auto"/>
          <w:sz w:val="28"/>
          <w:szCs w:val="28"/>
          <w:highlight w:val="none"/>
        </w:rPr>
      </w:pPr>
    </w:p>
    <w:p w14:paraId="42668B28">
      <w:pPr>
        <w:wordWrap w:val="0"/>
        <w:snapToGrid w:val="0"/>
        <w:spacing w:line="360" w:lineRule="auto"/>
        <w:rPr>
          <w:rFonts w:ascii="宋体" w:hAnsi="宋体" w:cs="宋体"/>
          <w:color w:val="auto"/>
          <w:sz w:val="28"/>
          <w:szCs w:val="28"/>
          <w:highlight w:val="none"/>
        </w:rPr>
      </w:pPr>
    </w:p>
    <w:p w14:paraId="48871668">
      <w:pPr>
        <w:wordWrap w:val="0"/>
        <w:snapToGrid w:val="0"/>
        <w:spacing w:line="360" w:lineRule="auto"/>
        <w:rPr>
          <w:rFonts w:ascii="宋体" w:hAnsi="宋体" w:cs="宋体"/>
          <w:color w:val="auto"/>
          <w:sz w:val="28"/>
          <w:szCs w:val="28"/>
          <w:highlight w:val="none"/>
        </w:rPr>
      </w:pPr>
    </w:p>
    <w:p w14:paraId="1FA4E18F">
      <w:pPr>
        <w:wordWrap w:val="0"/>
        <w:snapToGrid w:val="0"/>
        <w:spacing w:line="360" w:lineRule="auto"/>
        <w:rPr>
          <w:rFonts w:ascii="宋体" w:hAnsi="宋体" w:cs="宋体"/>
          <w:color w:val="auto"/>
          <w:sz w:val="28"/>
          <w:szCs w:val="28"/>
          <w:highlight w:val="none"/>
        </w:rPr>
      </w:pPr>
    </w:p>
    <w:p w14:paraId="09847A81">
      <w:pPr>
        <w:wordWrap w:val="0"/>
        <w:snapToGrid w:val="0"/>
        <w:spacing w:line="360" w:lineRule="auto"/>
        <w:rPr>
          <w:rFonts w:ascii="宋体" w:hAnsi="宋体" w:cs="宋体"/>
          <w:color w:val="auto"/>
          <w:sz w:val="28"/>
          <w:szCs w:val="28"/>
          <w:highlight w:val="none"/>
        </w:rPr>
      </w:pPr>
    </w:p>
    <w:p w14:paraId="5D472AE6">
      <w:pPr>
        <w:wordWrap w:val="0"/>
        <w:snapToGrid w:val="0"/>
        <w:spacing w:line="360" w:lineRule="auto"/>
        <w:rPr>
          <w:rFonts w:ascii="宋体" w:hAnsi="宋体" w:cs="宋体"/>
          <w:color w:val="auto"/>
          <w:sz w:val="28"/>
          <w:szCs w:val="28"/>
          <w:highlight w:val="none"/>
        </w:rPr>
      </w:pPr>
    </w:p>
    <w:p w14:paraId="43BD3712">
      <w:pPr>
        <w:wordWrap w:val="0"/>
        <w:snapToGrid w:val="0"/>
        <w:spacing w:line="360" w:lineRule="auto"/>
        <w:rPr>
          <w:rFonts w:ascii="宋体" w:hAnsi="宋体" w:cs="宋体"/>
          <w:color w:val="auto"/>
          <w:sz w:val="28"/>
          <w:szCs w:val="28"/>
          <w:highlight w:val="none"/>
        </w:rPr>
      </w:pPr>
    </w:p>
    <w:p w14:paraId="18E8D5D2">
      <w:pPr>
        <w:wordWrap w:val="0"/>
        <w:snapToGrid w:val="0"/>
        <w:spacing w:line="360" w:lineRule="auto"/>
        <w:rPr>
          <w:rFonts w:ascii="宋体" w:hAnsi="宋体" w:cs="宋体"/>
          <w:color w:val="auto"/>
          <w:sz w:val="28"/>
          <w:szCs w:val="28"/>
          <w:highlight w:val="none"/>
        </w:rPr>
      </w:pPr>
    </w:p>
    <w:p w14:paraId="5BE36B9F">
      <w:pPr>
        <w:wordWrap w:val="0"/>
        <w:snapToGrid w:val="0"/>
        <w:spacing w:line="360" w:lineRule="auto"/>
        <w:rPr>
          <w:rFonts w:ascii="宋体" w:hAnsi="宋体" w:cs="宋体"/>
          <w:color w:val="auto"/>
          <w:kern w:val="0"/>
          <w:sz w:val="28"/>
          <w:szCs w:val="28"/>
          <w:highlight w:val="none"/>
        </w:rPr>
      </w:pPr>
    </w:p>
    <w:p w14:paraId="1DCC1686">
      <w:pPr>
        <w:wordWrap w:val="0"/>
        <w:snapToGrid w:val="0"/>
        <w:spacing w:line="360" w:lineRule="auto"/>
        <w:ind w:firstLine="1960" w:firstLineChars="700"/>
        <w:rPr>
          <w:rFonts w:ascii="宋体" w:hAnsi="宋体" w:cs="宋体"/>
          <w:color w:val="auto"/>
          <w:sz w:val="28"/>
          <w:szCs w:val="28"/>
          <w:highlight w:val="none"/>
        </w:rPr>
      </w:pPr>
      <w:r>
        <w:rPr>
          <w:rFonts w:hint="eastAsia" w:ascii="宋体" w:hAnsi="宋体" w:cs="宋体"/>
          <w:color w:val="auto"/>
          <w:kern w:val="0"/>
          <w:sz w:val="28"/>
          <w:szCs w:val="28"/>
          <w:highlight w:val="none"/>
        </w:rPr>
        <w:t>投标人：（投标人公章）</w:t>
      </w:r>
    </w:p>
    <w:p w14:paraId="1D137F99">
      <w:pPr>
        <w:wordWrap w:val="0"/>
        <w:snapToGrid w:val="0"/>
        <w:spacing w:line="360" w:lineRule="auto"/>
        <w:ind w:firstLine="1968" w:firstLineChars="700"/>
        <w:rPr>
          <w:rFonts w:ascii="宋体" w:hAnsi="宋体" w:cs="宋体"/>
          <w:b/>
          <w:color w:val="auto"/>
          <w:sz w:val="28"/>
          <w:szCs w:val="28"/>
          <w:highlight w:val="none"/>
          <w:u w:val="single"/>
        </w:rPr>
      </w:pPr>
    </w:p>
    <w:p w14:paraId="4A135823">
      <w:pPr>
        <w:wordWrap w:val="0"/>
        <w:snapToGrid w:val="0"/>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71B5B63E">
      <w:pPr>
        <w:wordWrap w:val="0"/>
        <w:snapToGrid w:val="0"/>
        <w:spacing w:line="360" w:lineRule="auto"/>
        <w:rPr>
          <w:rFonts w:ascii="宋体" w:hAnsi="宋体" w:cs="宋体"/>
          <w:color w:val="auto"/>
          <w:sz w:val="28"/>
          <w:szCs w:val="28"/>
          <w:highlight w:val="none"/>
        </w:rPr>
      </w:pPr>
    </w:p>
    <w:p w14:paraId="69FACE6B">
      <w:pPr>
        <w:pStyle w:val="5"/>
        <w:ind w:firstLine="560"/>
        <w:rPr>
          <w:rFonts w:ascii="宋体" w:hAnsi="宋体" w:cs="宋体"/>
          <w:color w:val="auto"/>
          <w:sz w:val="28"/>
          <w:szCs w:val="28"/>
          <w:highlight w:val="none"/>
        </w:rPr>
      </w:pPr>
    </w:p>
    <w:p w14:paraId="628C72CC">
      <w:pPr>
        <w:pStyle w:val="37"/>
        <w:snapToGrid w:val="0"/>
        <w:spacing w:line="360" w:lineRule="auto"/>
        <w:ind w:firstLine="0" w:firstLineChars="0"/>
        <w:rPr>
          <w:rFonts w:cs="宋体"/>
          <w:color w:val="auto"/>
          <w:highlight w:val="none"/>
        </w:rPr>
      </w:pPr>
    </w:p>
    <w:p w14:paraId="44307D93">
      <w:pPr>
        <w:pStyle w:val="37"/>
        <w:snapToGrid w:val="0"/>
        <w:spacing w:line="360" w:lineRule="auto"/>
        <w:ind w:firstLine="0" w:firstLineChars="0"/>
        <w:jc w:val="center"/>
        <w:rPr>
          <w:rFonts w:cs="宋体"/>
          <w:color w:val="auto"/>
          <w:sz w:val="40"/>
          <w:szCs w:val="40"/>
          <w:highlight w:val="none"/>
        </w:rPr>
      </w:pPr>
      <w:r>
        <w:rPr>
          <w:rFonts w:hint="eastAsia" w:cs="宋体"/>
          <w:color w:val="auto"/>
          <w:sz w:val="40"/>
          <w:szCs w:val="40"/>
          <w:highlight w:val="none"/>
        </w:rPr>
        <w:t>目　　录</w:t>
      </w:r>
    </w:p>
    <w:p w14:paraId="6595ADB9">
      <w:pPr>
        <w:pStyle w:val="37"/>
        <w:wordWrap w:val="0"/>
        <w:spacing w:line="480" w:lineRule="auto"/>
        <w:ind w:firstLine="0" w:firstLineChars="0"/>
        <w:rPr>
          <w:rFonts w:cs="宋体"/>
          <w:color w:val="auto"/>
          <w:sz w:val="24"/>
          <w:szCs w:val="24"/>
          <w:highlight w:val="none"/>
        </w:rPr>
      </w:pPr>
      <w:r>
        <w:rPr>
          <w:rFonts w:hint="eastAsia" w:cs="宋体"/>
          <w:color w:val="auto"/>
          <w:sz w:val="24"/>
          <w:szCs w:val="24"/>
          <w:highlight w:val="none"/>
        </w:rPr>
        <w:t>一、资格、技术商务部分</w:t>
      </w:r>
    </w:p>
    <w:p w14:paraId="10349F44">
      <w:pPr>
        <w:pStyle w:val="37"/>
        <w:wordWrap w:val="0"/>
        <w:spacing w:line="480" w:lineRule="auto"/>
        <w:ind w:firstLine="0" w:firstLineChars="0"/>
        <w:rPr>
          <w:rFonts w:cs="宋体"/>
          <w:b w:val="0"/>
          <w:color w:val="auto"/>
          <w:sz w:val="24"/>
          <w:szCs w:val="24"/>
          <w:highlight w:val="none"/>
        </w:rPr>
      </w:pPr>
      <w:r>
        <w:rPr>
          <w:rFonts w:hint="eastAsia" w:cs="宋体"/>
          <w:b w:val="0"/>
          <w:color w:val="auto"/>
          <w:sz w:val="24"/>
          <w:szCs w:val="24"/>
          <w:highlight w:val="none"/>
        </w:rPr>
        <w:t>1、</w:t>
      </w:r>
      <w:r>
        <w:rPr>
          <w:rFonts w:hint="eastAsia" w:cs="宋体"/>
          <w:b w:val="0"/>
          <w:bCs w:val="0"/>
          <w:color w:val="auto"/>
          <w:sz w:val="24"/>
          <w:szCs w:val="24"/>
          <w:highlight w:val="none"/>
        </w:rPr>
        <w:t>资格审查资料</w:t>
      </w:r>
    </w:p>
    <w:p w14:paraId="56C5A393">
      <w:pPr>
        <w:pStyle w:val="37"/>
        <w:wordWrap w:val="0"/>
        <w:spacing w:line="480" w:lineRule="auto"/>
        <w:ind w:firstLine="0" w:firstLineChars="0"/>
        <w:rPr>
          <w:rFonts w:cs="宋体"/>
          <w:b w:val="0"/>
          <w:bCs w:val="0"/>
          <w:color w:val="auto"/>
          <w:sz w:val="24"/>
          <w:szCs w:val="24"/>
          <w:highlight w:val="none"/>
        </w:rPr>
      </w:pPr>
      <w:r>
        <w:rPr>
          <w:rFonts w:hint="eastAsia" w:cs="宋体"/>
          <w:b w:val="0"/>
          <w:color w:val="auto"/>
          <w:sz w:val="24"/>
          <w:szCs w:val="24"/>
          <w:highlight w:val="none"/>
        </w:rPr>
        <w:t>2、</w:t>
      </w:r>
      <w:r>
        <w:rPr>
          <w:rFonts w:hint="eastAsia" w:cs="宋体"/>
          <w:b w:val="0"/>
          <w:bCs w:val="0"/>
          <w:color w:val="auto"/>
          <w:sz w:val="24"/>
          <w:szCs w:val="24"/>
          <w:highlight w:val="none"/>
        </w:rPr>
        <w:t>投标授权书</w:t>
      </w:r>
    </w:p>
    <w:p w14:paraId="7D90FC87">
      <w:pPr>
        <w:pStyle w:val="37"/>
        <w:wordWrap w:val="0"/>
        <w:spacing w:line="480" w:lineRule="auto"/>
        <w:ind w:firstLine="0" w:firstLineChars="0"/>
        <w:rPr>
          <w:rFonts w:cs="宋体"/>
          <w:b w:val="0"/>
          <w:bCs w:val="0"/>
          <w:color w:val="auto"/>
          <w:sz w:val="24"/>
          <w:szCs w:val="24"/>
          <w:highlight w:val="none"/>
        </w:rPr>
      </w:pPr>
      <w:r>
        <w:rPr>
          <w:rFonts w:hint="eastAsia" w:cs="宋体"/>
          <w:b w:val="0"/>
          <w:bCs w:val="0"/>
          <w:color w:val="auto"/>
          <w:sz w:val="24"/>
          <w:szCs w:val="24"/>
          <w:highlight w:val="none"/>
        </w:rPr>
        <w:t>3、投标函</w:t>
      </w:r>
    </w:p>
    <w:p w14:paraId="41045BEC">
      <w:pPr>
        <w:pStyle w:val="37"/>
        <w:wordWrap w:val="0"/>
        <w:spacing w:line="480" w:lineRule="auto"/>
        <w:ind w:firstLine="0" w:firstLineChars="0"/>
        <w:rPr>
          <w:rFonts w:cs="宋体"/>
          <w:b w:val="0"/>
          <w:color w:val="auto"/>
          <w:sz w:val="24"/>
          <w:szCs w:val="24"/>
          <w:highlight w:val="none"/>
        </w:rPr>
      </w:pPr>
      <w:r>
        <w:rPr>
          <w:rFonts w:hint="eastAsia" w:cs="宋体"/>
          <w:b w:val="0"/>
          <w:color w:val="auto"/>
          <w:sz w:val="24"/>
          <w:szCs w:val="24"/>
          <w:highlight w:val="none"/>
        </w:rPr>
        <w:t>4、项目</w:t>
      </w:r>
      <w:r>
        <w:rPr>
          <w:rFonts w:hint="eastAsia" w:cs="宋体"/>
          <w:b w:val="0"/>
          <w:color w:val="auto"/>
          <w:sz w:val="24"/>
          <w:szCs w:val="24"/>
          <w:highlight w:val="none"/>
          <w:lang w:val="en-US" w:eastAsia="zh-CN"/>
        </w:rPr>
        <w:t>服务</w:t>
      </w:r>
      <w:r>
        <w:rPr>
          <w:rFonts w:hint="eastAsia" w:cs="宋体"/>
          <w:b w:val="0"/>
          <w:color w:val="auto"/>
          <w:sz w:val="24"/>
          <w:szCs w:val="24"/>
          <w:highlight w:val="none"/>
        </w:rPr>
        <w:t>方案</w:t>
      </w:r>
    </w:p>
    <w:p w14:paraId="71FEFD5E">
      <w:pPr>
        <w:pStyle w:val="37"/>
        <w:wordWrap w:val="0"/>
        <w:spacing w:line="480" w:lineRule="auto"/>
        <w:ind w:firstLine="0" w:firstLineChars="0"/>
        <w:rPr>
          <w:rFonts w:cs="宋体"/>
          <w:b w:val="0"/>
          <w:color w:val="auto"/>
          <w:sz w:val="24"/>
          <w:szCs w:val="24"/>
          <w:highlight w:val="none"/>
        </w:rPr>
      </w:pPr>
      <w:r>
        <w:rPr>
          <w:rFonts w:hint="eastAsia" w:cs="宋体"/>
          <w:b w:val="0"/>
          <w:color w:val="auto"/>
          <w:sz w:val="24"/>
          <w:szCs w:val="24"/>
          <w:highlight w:val="none"/>
        </w:rPr>
        <w:t>5、履行合同所必需的设备专业技术能力证明文件</w:t>
      </w:r>
    </w:p>
    <w:p w14:paraId="55FA7065">
      <w:pPr>
        <w:pStyle w:val="37"/>
        <w:wordWrap w:val="0"/>
        <w:spacing w:line="480" w:lineRule="auto"/>
        <w:ind w:firstLine="0" w:firstLineChars="0"/>
        <w:rPr>
          <w:rFonts w:cs="宋体"/>
          <w:b w:val="0"/>
          <w:color w:val="auto"/>
          <w:sz w:val="24"/>
          <w:szCs w:val="24"/>
          <w:highlight w:val="none"/>
        </w:rPr>
      </w:pPr>
      <w:r>
        <w:rPr>
          <w:rFonts w:hint="eastAsia" w:cs="宋体"/>
          <w:b w:val="0"/>
          <w:color w:val="auto"/>
          <w:sz w:val="24"/>
          <w:szCs w:val="24"/>
          <w:highlight w:val="none"/>
          <w:lang w:val="en-US" w:eastAsia="zh-CN"/>
        </w:rPr>
        <w:t>6</w:t>
      </w:r>
      <w:r>
        <w:rPr>
          <w:rFonts w:hint="eastAsia" w:cs="宋体"/>
          <w:b w:val="0"/>
          <w:color w:val="auto"/>
          <w:sz w:val="24"/>
          <w:szCs w:val="24"/>
          <w:highlight w:val="none"/>
        </w:rPr>
        <w:t>、招标文件要求提供的其它材料</w:t>
      </w:r>
    </w:p>
    <w:p w14:paraId="149FB28B">
      <w:pPr>
        <w:pStyle w:val="37"/>
        <w:wordWrap w:val="0"/>
        <w:spacing w:line="480" w:lineRule="auto"/>
        <w:ind w:firstLine="0" w:firstLineChars="0"/>
        <w:rPr>
          <w:rFonts w:cs="宋体"/>
          <w:color w:val="auto"/>
          <w:sz w:val="24"/>
          <w:szCs w:val="24"/>
          <w:highlight w:val="none"/>
        </w:rPr>
      </w:pPr>
      <w:r>
        <w:rPr>
          <w:rFonts w:hint="eastAsia" w:cs="宋体"/>
          <w:color w:val="auto"/>
          <w:sz w:val="24"/>
          <w:szCs w:val="24"/>
          <w:highlight w:val="none"/>
        </w:rPr>
        <w:t>二、报价部分</w:t>
      </w:r>
    </w:p>
    <w:p w14:paraId="045A1FC3">
      <w:pPr>
        <w:pStyle w:val="37"/>
        <w:wordWrap w:val="0"/>
        <w:spacing w:line="360" w:lineRule="auto"/>
        <w:ind w:firstLine="0" w:firstLineChars="0"/>
        <w:rPr>
          <w:rFonts w:hint="eastAsia" w:cs="宋体"/>
          <w:b w:val="0"/>
          <w:color w:val="auto"/>
          <w:sz w:val="24"/>
          <w:szCs w:val="24"/>
          <w:highlight w:val="none"/>
        </w:rPr>
      </w:pPr>
      <w:r>
        <w:rPr>
          <w:rFonts w:hint="eastAsia" w:cs="宋体"/>
          <w:b w:val="0"/>
          <w:color w:val="auto"/>
          <w:sz w:val="24"/>
          <w:szCs w:val="24"/>
          <w:highlight w:val="none"/>
        </w:rPr>
        <w:t>1、报价表</w:t>
      </w:r>
    </w:p>
    <w:p w14:paraId="711C4CF7">
      <w:pPr>
        <w:pStyle w:val="37"/>
        <w:wordWrap w:val="0"/>
        <w:spacing w:line="360" w:lineRule="auto"/>
        <w:ind w:firstLine="0" w:firstLineChars="0"/>
        <w:rPr>
          <w:rFonts w:hint="default"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2、中小企业材料</w:t>
      </w:r>
    </w:p>
    <w:p w14:paraId="042F4150">
      <w:pPr>
        <w:pStyle w:val="37"/>
        <w:wordWrap w:val="0"/>
        <w:spacing w:line="360" w:lineRule="auto"/>
        <w:ind w:firstLine="0" w:firstLineChars="0"/>
        <w:rPr>
          <w:rFonts w:cs="宋体"/>
          <w:b w:val="0"/>
          <w:bCs w:val="0"/>
          <w:color w:val="auto"/>
          <w:highlight w:val="none"/>
        </w:rPr>
      </w:pPr>
    </w:p>
    <w:p w14:paraId="585EE9C1">
      <w:pPr>
        <w:pStyle w:val="37"/>
        <w:wordWrap w:val="0"/>
        <w:snapToGrid w:val="0"/>
        <w:spacing w:line="480" w:lineRule="auto"/>
        <w:ind w:firstLine="0" w:firstLineChars="0"/>
        <w:rPr>
          <w:rFonts w:cs="宋体"/>
          <w:b w:val="0"/>
          <w:color w:val="auto"/>
          <w:highlight w:val="none"/>
        </w:rPr>
      </w:pPr>
    </w:p>
    <w:p w14:paraId="0EB135B0">
      <w:pPr>
        <w:pStyle w:val="37"/>
        <w:wordWrap w:val="0"/>
        <w:snapToGrid w:val="0"/>
        <w:spacing w:line="480" w:lineRule="auto"/>
        <w:ind w:firstLine="0" w:firstLineChars="0"/>
        <w:rPr>
          <w:rFonts w:cs="宋体"/>
          <w:b w:val="0"/>
          <w:color w:val="auto"/>
          <w:highlight w:val="none"/>
        </w:rPr>
      </w:pPr>
    </w:p>
    <w:p w14:paraId="2A75996A">
      <w:pPr>
        <w:pStyle w:val="37"/>
        <w:snapToGrid w:val="0"/>
        <w:spacing w:line="480" w:lineRule="auto"/>
        <w:ind w:firstLine="0" w:firstLineChars="0"/>
        <w:rPr>
          <w:rFonts w:cs="宋体"/>
          <w:color w:val="auto"/>
          <w:sz w:val="24"/>
          <w:szCs w:val="24"/>
          <w:highlight w:val="none"/>
        </w:rPr>
      </w:pPr>
    </w:p>
    <w:p w14:paraId="383F672F">
      <w:pPr>
        <w:pStyle w:val="37"/>
        <w:snapToGrid w:val="0"/>
        <w:spacing w:line="480" w:lineRule="auto"/>
        <w:ind w:firstLine="0" w:firstLineChars="0"/>
        <w:rPr>
          <w:rFonts w:cs="宋体"/>
          <w:color w:val="auto"/>
          <w:sz w:val="24"/>
          <w:szCs w:val="24"/>
          <w:highlight w:val="none"/>
        </w:rPr>
      </w:pPr>
    </w:p>
    <w:p w14:paraId="7377144B">
      <w:pPr>
        <w:pStyle w:val="37"/>
        <w:snapToGrid w:val="0"/>
        <w:spacing w:line="480" w:lineRule="auto"/>
        <w:ind w:firstLine="0" w:firstLineChars="0"/>
        <w:rPr>
          <w:rFonts w:cs="宋体"/>
          <w:color w:val="auto"/>
          <w:sz w:val="24"/>
          <w:szCs w:val="24"/>
          <w:highlight w:val="none"/>
        </w:rPr>
      </w:pPr>
    </w:p>
    <w:p w14:paraId="3D900853">
      <w:pPr>
        <w:pStyle w:val="37"/>
        <w:snapToGrid w:val="0"/>
        <w:spacing w:line="480" w:lineRule="auto"/>
        <w:ind w:firstLine="0" w:firstLineChars="0"/>
        <w:rPr>
          <w:rFonts w:cs="宋体"/>
          <w:color w:val="auto"/>
          <w:sz w:val="24"/>
          <w:szCs w:val="24"/>
          <w:highlight w:val="none"/>
        </w:rPr>
      </w:pPr>
    </w:p>
    <w:p w14:paraId="6D463F17">
      <w:pPr>
        <w:pStyle w:val="37"/>
        <w:snapToGrid w:val="0"/>
        <w:spacing w:line="480" w:lineRule="auto"/>
        <w:ind w:firstLine="0" w:firstLineChars="0"/>
        <w:rPr>
          <w:rFonts w:cs="宋体"/>
          <w:color w:val="auto"/>
          <w:sz w:val="24"/>
          <w:szCs w:val="24"/>
          <w:highlight w:val="none"/>
        </w:rPr>
      </w:pPr>
    </w:p>
    <w:p w14:paraId="51800C37">
      <w:pPr>
        <w:pStyle w:val="37"/>
        <w:snapToGrid w:val="0"/>
        <w:spacing w:line="480" w:lineRule="auto"/>
        <w:ind w:firstLine="0" w:firstLineChars="0"/>
        <w:rPr>
          <w:rFonts w:cs="宋体"/>
          <w:color w:val="auto"/>
          <w:sz w:val="24"/>
          <w:szCs w:val="24"/>
          <w:highlight w:val="none"/>
        </w:rPr>
      </w:pPr>
    </w:p>
    <w:p w14:paraId="76D4CDED">
      <w:pPr>
        <w:pStyle w:val="37"/>
        <w:snapToGrid w:val="0"/>
        <w:spacing w:line="480" w:lineRule="auto"/>
        <w:ind w:firstLine="0" w:firstLineChars="0"/>
        <w:rPr>
          <w:rFonts w:cs="宋体"/>
          <w:color w:val="auto"/>
          <w:sz w:val="24"/>
          <w:szCs w:val="24"/>
          <w:highlight w:val="none"/>
        </w:rPr>
      </w:pPr>
    </w:p>
    <w:p w14:paraId="0369D486">
      <w:pPr>
        <w:pStyle w:val="37"/>
        <w:snapToGrid w:val="0"/>
        <w:spacing w:line="480" w:lineRule="auto"/>
        <w:ind w:firstLine="0" w:firstLineChars="0"/>
        <w:rPr>
          <w:rFonts w:cs="宋体"/>
          <w:color w:val="auto"/>
          <w:sz w:val="24"/>
          <w:szCs w:val="24"/>
          <w:highlight w:val="none"/>
        </w:rPr>
      </w:pPr>
    </w:p>
    <w:p w14:paraId="1360341A">
      <w:pPr>
        <w:pStyle w:val="37"/>
        <w:snapToGrid w:val="0"/>
        <w:spacing w:line="480" w:lineRule="auto"/>
        <w:ind w:firstLine="0" w:firstLineChars="0"/>
        <w:rPr>
          <w:rFonts w:cs="宋体"/>
          <w:color w:val="auto"/>
          <w:sz w:val="24"/>
          <w:szCs w:val="24"/>
          <w:highlight w:val="none"/>
        </w:rPr>
      </w:pPr>
    </w:p>
    <w:p w14:paraId="557AB0E9">
      <w:pPr>
        <w:pStyle w:val="37"/>
        <w:snapToGrid w:val="0"/>
        <w:spacing w:line="480" w:lineRule="auto"/>
        <w:ind w:firstLine="0" w:firstLineChars="0"/>
        <w:rPr>
          <w:rFonts w:cs="宋体"/>
          <w:color w:val="auto"/>
          <w:sz w:val="24"/>
          <w:szCs w:val="24"/>
          <w:highlight w:val="none"/>
        </w:rPr>
      </w:pPr>
      <w:r>
        <w:rPr>
          <w:rFonts w:hint="eastAsia" w:cs="宋体"/>
          <w:color w:val="auto"/>
          <w:sz w:val="24"/>
          <w:szCs w:val="24"/>
          <w:highlight w:val="none"/>
        </w:rPr>
        <w:t>一、资格、技术商务部分</w:t>
      </w:r>
    </w:p>
    <w:p w14:paraId="30DCA480">
      <w:pPr>
        <w:pStyle w:val="37"/>
        <w:snapToGrid w:val="0"/>
        <w:spacing w:line="480" w:lineRule="auto"/>
        <w:ind w:firstLine="479" w:firstLineChars="199"/>
        <w:rPr>
          <w:rFonts w:cs="宋体"/>
          <w:color w:val="auto"/>
          <w:sz w:val="24"/>
          <w:szCs w:val="24"/>
          <w:highlight w:val="none"/>
        </w:rPr>
      </w:pPr>
      <w:r>
        <w:rPr>
          <w:rFonts w:hint="eastAsia" w:cs="宋体"/>
          <w:color w:val="auto"/>
          <w:sz w:val="24"/>
          <w:szCs w:val="24"/>
          <w:highlight w:val="none"/>
        </w:rPr>
        <w:t>1、资格审查资料（扫描件或影印件）</w:t>
      </w:r>
    </w:p>
    <w:p w14:paraId="3B7EB285">
      <w:pPr>
        <w:pStyle w:val="37"/>
        <w:snapToGrid w:val="0"/>
        <w:spacing w:line="480" w:lineRule="auto"/>
        <w:ind w:firstLine="479" w:firstLineChars="199"/>
        <w:rPr>
          <w:rFonts w:cs="宋体"/>
          <w:color w:val="auto"/>
          <w:sz w:val="24"/>
          <w:szCs w:val="24"/>
          <w:highlight w:val="none"/>
        </w:rPr>
      </w:pPr>
      <w:r>
        <w:rPr>
          <w:rFonts w:hint="eastAsia" w:cs="宋体"/>
          <w:color w:val="auto"/>
          <w:sz w:val="24"/>
          <w:szCs w:val="24"/>
          <w:highlight w:val="none"/>
        </w:rPr>
        <w:t>2、投标授权书</w:t>
      </w:r>
    </w:p>
    <w:p w14:paraId="5A2CC1D6">
      <w:pPr>
        <w:wordWrap w:val="0"/>
        <w:snapToGrid w:val="0"/>
        <w:spacing w:line="480" w:lineRule="auto"/>
        <w:rPr>
          <w:rFonts w:ascii="宋体" w:hAnsi="宋体" w:cs="宋体"/>
          <w:color w:val="auto"/>
          <w:sz w:val="24"/>
          <w:highlight w:val="none"/>
        </w:rPr>
      </w:pPr>
      <w:r>
        <w:rPr>
          <w:rFonts w:hint="eastAsia" w:ascii="宋体" w:hAnsi="宋体" w:cs="宋体"/>
          <w:color w:val="auto"/>
          <w:sz w:val="24"/>
          <w:highlight w:val="none"/>
        </w:rPr>
        <w:t>致（招标人名称）：</w:t>
      </w:r>
    </w:p>
    <w:p w14:paraId="2D370830">
      <w:pPr>
        <w:pStyle w:val="30"/>
        <w:snapToGrid w:val="0"/>
        <w:spacing w:line="480" w:lineRule="auto"/>
        <w:ind w:firstLine="480" w:firstLineChars="200"/>
        <w:jc w:val="left"/>
        <w:rPr>
          <w:rFonts w:hAnsi="宋体" w:eastAsia="宋体" w:cs="宋体"/>
          <w:color w:val="auto"/>
          <w:sz w:val="24"/>
          <w:highlight w:val="none"/>
        </w:rPr>
      </w:pPr>
      <w:r>
        <w:rPr>
          <w:rFonts w:hint="eastAsia" w:hAnsi="宋体" w:eastAsia="宋体" w:cs="宋体"/>
          <w:color w:val="auto"/>
          <w:sz w:val="24"/>
          <w:highlight w:val="none"/>
        </w:rPr>
        <w:t>本授权书声明：</w:t>
      </w:r>
      <w:r>
        <w:rPr>
          <w:rFonts w:hint="eastAsia" w:hAnsi="宋体" w:eastAsia="宋体" w:cs="宋体"/>
          <w:color w:val="auto"/>
          <w:sz w:val="24"/>
          <w:highlight w:val="none"/>
          <w:u w:val="single"/>
        </w:rPr>
        <w:t>（投标人名称）</w:t>
      </w:r>
      <w:r>
        <w:rPr>
          <w:rFonts w:hint="eastAsia" w:hAnsi="宋体" w:eastAsia="宋体" w:cs="宋体"/>
          <w:color w:val="auto"/>
          <w:sz w:val="24"/>
          <w:highlight w:val="none"/>
        </w:rPr>
        <w:t>授权本单位</w:t>
      </w:r>
      <w:r>
        <w:rPr>
          <w:rFonts w:hint="eastAsia" w:hAnsi="宋体" w:eastAsia="宋体" w:cs="宋体"/>
          <w:color w:val="auto"/>
          <w:sz w:val="24"/>
          <w:highlight w:val="none"/>
          <w:u w:val="single"/>
        </w:rPr>
        <w:t xml:space="preserve"> （投标人授权代表姓名、职务）</w:t>
      </w:r>
      <w:r>
        <w:rPr>
          <w:rFonts w:hint="eastAsia" w:hAnsi="宋体" w:eastAsia="宋体" w:cs="宋体"/>
          <w:color w:val="auto"/>
          <w:sz w:val="24"/>
          <w:highlight w:val="none"/>
        </w:rPr>
        <w:t>代表本单位参加</w:t>
      </w:r>
      <w:r>
        <w:rPr>
          <w:rFonts w:hint="eastAsia" w:hAnsi="宋体" w:eastAsia="宋体" w:cs="宋体"/>
          <w:color w:val="auto"/>
          <w:sz w:val="24"/>
          <w:highlight w:val="none"/>
          <w:u w:val="single"/>
        </w:rPr>
        <w:t>（项目全称）</w:t>
      </w:r>
      <w:r>
        <w:rPr>
          <w:rFonts w:hint="eastAsia" w:hAnsi="宋体" w:eastAsia="宋体" w:cs="宋体"/>
          <w:color w:val="auto"/>
          <w:sz w:val="24"/>
          <w:highlight w:val="none"/>
        </w:rPr>
        <w:t>项目投标活动,全权代表本公司处理投标过程的一切事宜，包括但不限于：投标、参与开标、谈判、合同签署、合同执行等。服务单位授权代表在投标过程中所签署的一切文件和处理与之有关的一切事务，本公司均予以认可并对此承担责任。投标人授权代表无转委托权。特此授权。</w:t>
      </w:r>
    </w:p>
    <w:p w14:paraId="59A64BC9">
      <w:pPr>
        <w:pStyle w:val="30"/>
        <w:snapToGrid w:val="0"/>
        <w:spacing w:line="480" w:lineRule="auto"/>
        <w:ind w:firstLine="480" w:firstLineChars="200"/>
        <w:jc w:val="left"/>
        <w:rPr>
          <w:rFonts w:hAnsi="宋体" w:eastAsia="宋体" w:cs="宋体"/>
          <w:color w:val="auto"/>
          <w:sz w:val="24"/>
          <w:highlight w:val="none"/>
        </w:rPr>
      </w:pPr>
      <w:r>
        <w:rPr>
          <w:rFonts w:hint="eastAsia" w:hAnsi="宋体" w:eastAsia="宋体" w:cs="宋体"/>
          <w:color w:val="auto"/>
          <w:sz w:val="24"/>
          <w:highlight w:val="none"/>
        </w:rPr>
        <w:t>本授权书自出具之日起生效。</w:t>
      </w:r>
    </w:p>
    <w:p w14:paraId="70C74B31">
      <w:pPr>
        <w:wordWrap w:val="0"/>
        <w:snapToGrid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特此声明。</w:t>
      </w:r>
    </w:p>
    <w:p w14:paraId="47602FE3">
      <w:pPr>
        <w:pStyle w:val="37"/>
        <w:snapToGrid w:val="0"/>
        <w:spacing w:line="360" w:lineRule="auto"/>
        <w:ind w:firstLine="0" w:firstLineChars="0"/>
        <w:jc w:val="right"/>
        <w:rPr>
          <w:rFonts w:cs="宋体"/>
          <w:color w:val="auto"/>
          <w:sz w:val="24"/>
          <w:szCs w:val="24"/>
          <w:highlight w:val="none"/>
        </w:rPr>
      </w:pPr>
    </w:p>
    <w:p w14:paraId="01857F76">
      <w:pPr>
        <w:pStyle w:val="37"/>
        <w:snapToGrid w:val="0"/>
        <w:spacing w:line="360" w:lineRule="auto"/>
        <w:ind w:right="840" w:firstLine="472" w:firstLineChars="196"/>
        <w:rPr>
          <w:rFonts w:cs="宋体"/>
          <w:color w:val="auto"/>
          <w:sz w:val="24"/>
          <w:szCs w:val="24"/>
          <w:highlight w:val="none"/>
        </w:rPr>
      </w:pPr>
      <w:r>
        <w:rPr>
          <w:rFonts w:hint="eastAsia" w:cs="宋体"/>
          <w:color w:val="auto"/>
          <w:sz w:val="24"/>
          <w:szCs w:val="24"/>
          <w:highlight w:val="none"/>
        </w:rPr>
        <w:t xml:space="preserve">                                          投标人公章：</w:t>
      </w:r>
    </w:p>
    <w:p w14:paraId="7BF4B041">
      <w:pPr>
        <w:pStyle w:val="37"/>
        <w:snapToGrid w:val="0"/>
        <w:spacing w:line="360" w:lineRule="auto"/>
        <w:ind w:firstLine="0" w:firstLineChars="0"/>
        <w:jc w:val="center"/>
        <w:rPr>
          <w:rFonts w:cs="宋体"/>
          <w:color w:val="auto"/>
          <w:sz w:val="24"/>
          <w:szCs w:val="24"/>
          <w:highlight w:val="none"/>
        </w:rPr>
      </w:pPr>
      <w:r>
        <w:rPr>
          <w:rFonts w:hint="eastAsia" w:cs="宋体"/>
          <w:color w:val="auto"/>
          <w:sz w:val="24"/>
          <w:szCs w:val="24"/>
          <w:highlight w:val="none"/>
        </w:rPr>
        <w:t xml:space="preserve">                                             日    期：________________</w:t>
      </w:r>
    </w:p>
    <w:p w14:paraId="1F60C5FD">
      <w:pPr>
        <w:wordWrap w:val="0"/>
        <w:snapToGrid w:val="0"/>
        <w:spacing w:line="360" w:lineRule="auto"/>
        <w:rPr>
          <w:rFonts w:ascii="宋体" w:hAnsi="宋体" w:cs="宋体"/>
          <w:color w:val="auto"/>
          <w:sz w:val="24"/>
          <w:highlight w:val="none"/>
        </w:rPr>
      </w:pPr>
    </w:p>
    <w:p w14:paraId="56B1E0A6">
      <w:pPr>
        <w:pStyle w:val="37"/>
        <w:snapToGrid w:val="0"/>
        <w:spacing w:line="360" w:lineRule="auto"/>
        <w:ind w:firstLine="0" w:firstLineChars="0"/>
        <w:rPr>
          <w:rFonts w:cs="宋体"/>
          <w:color w:val="auto"/>
          <w:sz w:val="24"/>
          <w:szCs w:val="24"/>
          <w:highlight w:val="none"/>
        </w:rPr>
      </w:pPr>
      <w:r>
        <w:rPr>
          <w:rFonts w:hint="eastAsia" w:cs="宋体"/>
          <w:color w:val="auto"/>
          <w:sz w:val="24"/>
          <w:szCs w:val="24"/>
          <w:highlight w:val="none"/>
        </w:rPr>
        <w:br w:type="page"/>
      </w:r>
      <w:r>
        <w:rPr>
          <w:rFonts w:hint="eastAsia" w:cs="宋体"/>
          <w:color w:val="auto"/>
          <w:sz w:val="24"/>
          <w:szCs w:val="24"/>
          <w:highlight w:val="none"/>
        </w:rPr>
        <w:t>3、投标函格式</w:t>
      </w:r>
    </w:p>
    <w:p w14:paraId="25CC124D">
      <w:pPr>
        <w:wordWrap w:val="0"/>
        <w:spacing w:line="312" w:lineRule="auto"/>
        <w:rPr>
          <w:rFonts w:ascii="宋体" w:hAnsi="宋体" w:cs="宋体"/>
          <w:color w:val="auto"/>
          <w:sz w:val="24"/>
          <w:highlight w:val="none"/>
        </w:rPr>
      </w:pPr>
      <w:bookmarkStart w:id="24" w:name="_Toc393705366"/>
      <w:bookmarkStart w:id="25" w:name="_Toc400805871"/>
      <w:r>
        <w:rPr>
          <w:rFonts w:hint="eastAsia" w:ascii="宋体" w:hAnsi="宋体" w:cs="宋体"/>
          <w:color w:val="auto"/>
          <w:sz w:val="24"/>
          <w:highlight w:val="none"/>
        </w:rPr>
        <w:t>致（招标人名称）：</w:t>
      </w:r>
    </w:p>
    <w:p w14:paraId="41DA3DC9">
      <w:pPr>
        <w:wordWrap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1、根据贵方招标公告，我们决定参加贵方组织的 项目的招标采购活动。我方授权(姓名和职务),代表我方</w:t>
      </w:r>
      <w:r>
        <w:rPr>
          <w:rFonts w:hint="eastAsia" w:ascii="宋体" w:hAnsi="宋体" w:cs="宋体"/>
          <w:color w:val="auto"/>
          <w:sz w:val="24"/>
          <w:highlight w:val="none"/>
          <w:u w:val="single"/>
        </w:rPr>
        <w:t xml:space="preserve">          （投标单位的名称）</w:t>
      </w:r>
      <w:r>
        <w:rPr>
          <w:rFonts w:hint="eastAsia" w:ascii="宋体" w:hAnsi="宋体" w:cs="宋体"/>
          <w:color w:val="auto"/>
          <w:sz w:val="24"/>
          <w:highlight w:val="none"/>
        </w:rPr>
        <w:t>联系方式 (手机号码)全权处理本项目投标的有关事宜。</w:t>
      </w:r>
    </w:p>
    <w:p w14:paraId="03E6EDA5">
      <w:pPr>
        <w:wordWrap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14:paraId="033C5F1A">
      <w:pPr>
        <w:wordWrap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至投标截止日，我方、包括我方法定代表人及拟派项目经理（项目负责人）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14:paraId="5F749238">
      <w:pPr>
        <w:wordWrap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、我方愿意按照招标文件规定的各项要求，向招标人提供所需的服务。</w:t>
      </w:r>
    </w:p>
    <w:p w14:paraId="113AE0BD">
      <w:pPr>
        <w:wordWrap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、一旦我方中标，我方将严格履行合同规定的责任和义务。</w:t>
      </w:r>
    </w:p>
    <w:p w14:paraId="2D8BECA5">
      <w:pPr>
        <w:wordWrap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、我方同意按照招标文件的要求，向贵方递交投标保证金。并且承诺，在投标有效期内如果我方撤回投标书或中标后拒绝签订合同，我方将放弃要求贵方退还该投标保证金的权力。</w:t>
      </w:r>
    </w:p>
    <w:p w14:paraId="5C919C29">
      <w:pPr>
        <w:tabs>
          <w:tab w:val="left" w:pos="840"/>
        </w:tabs>
        <w:wordWrap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、我方愿意提供贵方可能另外要求的、与投标有关的文件资料，并保证我方已提供和将要提供的文件是真实的、准确的。</w:t>
      </w:r>
    </w:p>
    <w:p w14:paraId="10CB6687">
      <w:pPr>
        <w:tabs>
          <w:tab w:val="left" w:pos="0"/>
          <w:tab w:val="left" w:pos="840"/>
        </w:tabs>
        <w:wordWrap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、我方完全理解贵方不一定将合同授予最低报价（折扣）的投标人。</w:t>
      </w:r>
    </w:p>
    <w:p w14:paraId="7EBB58D8">
      <w:pPr>
        <w:tabs>
          <w:tab w:val="left" w:pos="0"/>
          <w:tab w:val="left" w:pos="840"/>
        </w:tabs>
        <w:wordWrap w:val="0"/>
        <w:rPr>
          <w:rFonts w:ascii="宋体" w:hAnsi="宋体" w:cs="宋体"/>
          <w:color w:val="auto"/>
          <w:sz w:val="24"/>
          <w:highlight w:val="none"/>
        </w:rPr>
      </w:pPr>
    </w:p>
    <w:p w14:paraId="65923944">
      <w:pPr>
        <w:pStyle w:val="37"/>
        <w:spacing w:line="360" w:lineRule="auto"/>
        <w:ind w:right="980" w:firstLine="0" w:firstLineChars="0"/>
        <w:rPr>
          <w:rFonts w:cs="宋体"/>
          <w:color w:val="auto"/>
          <w:kern w:val="2"/>
          <w:sz w:val="24"/>
          <w:szCs w:val="24"/>
          <w:highlight w:val="none"/>
        </w:rPr>
      </w:pPr>
      <w:r>
        <w:rPr>
          <w:rFonts w:hint="eastAsia" w:cs="宋体"/>
          <w:color w:val="auto"/>
          <w:kern w:val="2"/>
          <w:sz w:val="24"/>
          <w:szCs w:val="24"/>
          <w:highlight w:val="none"/>
        </w:rPr>
        <w:t xml:space="preserve">                                    投标人公章：</w:t>
      </w:r>
    </w:p>
    <w:p w14:paraId="692692D6">
      <w:pPr>
        <w:pStyle w:val="37"/>
        <w:spacing w:line="360" w:lineRule="auto"/>
        <w:ind w:firstLine="0" w:firstLineChars="0"/>
        <w:jc w:val="right"/>
        <w:rPr>
          <w:rFonts w:cs="宋体"/>
          <w:color w:val="auto"/>
          <w:kern w:val="2"/>
          <w:sz w:val="24"/>
          <w:szCs w:val="24"/>
          <w:highlight w:val="none"/>
        </w:rPr>
      </w:pPr>
      <w:r>
        <w:rPr>
          <w:rFonts w:hint="eastAsia" w:cs="宋体"/>
          <w:color w:val="auto"/>
          <w:kern w:val="2"/>
          <w:sz w:val="24"/>
          <w:szCs w:val="24"/>
          <w:highlight w:val="none"/>
        </w:rPr>
        <w:t>日    期：________________</w:t>
      </w:r>
    </w:p>
    <w:p w14:paraId="364E9FD7">
      <w:pPr>
        <w:pStyle w:val="37"/>
        <w:spacing w:line="360" w:lineRule="auto"/>
        <w:ind w:firstLine="0" w:firstLineChars="0"/>
        <w:rPr>
          <w:rFonts w:hint="eastAsia" w:cs="宋体"/>
          <w:color w:val="auto"/>
          <w:sz w:val="24"/>
          <w:szCs w:val="24"/>
          <w:highlight w:val="none"/>
        </w:rPr>
      </w:pPr>
    </w:p>
    <w:p w14:paraId="1C804CFC">
      <w:pPr>
        <w:pStyle w:val="37"/>
        <w:spacing w:line="360" w:lineRule="auto"/>
        <w:ind w:firstLine="0" w:firstLineChars="0"/>
        <w:rPr>
          <w:rFonts w:hint="eastAsia" w:cs="宋体"/>
          <w:color w:val="auto"/>
          <w:sz w:val="24"/>
          <w:szCs w:val="24"/>
          <w:highlight w:val="none"/>
        </w:rPr>
      </w:pPr>
    </w:p>
    <w:p w14:paraId="30791F3D">
      <w:pPr>
        <w:pStyle w:val="37"/>
        <w:spacing w:line="360" w:lineRule="auto"/>
        <w:ind w:firstLine="0" w:firstLineChars="0"/>
        <w:rPr>
          <w:rFonts w:hint="eastAsia" w:cs="宋体"/>
          <w:color w:val="auto"/>
          <w:sz w:val="24"/>
          <w:szCs w:val="24"/>
          <w:highlight w:val="none"/>
        </w:rPr>
      </w:pPr>
    </w:p>
    <w:p w14:paraId="5A2B0B22">
      <w:pPr>
        <w:pStyle w:val="37"/>
        <w:spacing w:line="360" w:lineRule="auto"/>
        <w:ind w:firstLine="0" w:firstLineChars="0"/>
        <w:rPr>
          <w:rFonts w:hint="eastAsia" w:cs="宋体"/>
          <w:color w:val="auto"/>
          <w:sz w:val="24"/>
          <w:szCs w:val="24"/>
          <w:highlight w:val="none"/>
        </w:rPr>
      </w:pPr>
    </w:p>
    <w:p w14:paraId="7E26D2A9">
      <w:pPr>
        <w:pStyle w:val="37"/>
        <w:spacing w:line="360" w:lineRule="auto"/>
        <w:ind w:firstLine="0" w:firstLineChars="0"/>
        <w:rPr>
          <w:rFonts w:hint="eastAsia" w:cs="宋体"/>
          <w:color w:val="auto"/>
          <w:sz w:val="24"/>
          <w:szCs w:val="24"/>
          <w:highlight w:val="none"/>
        </w:rPr>
      </w:pPr>
    </w:p>
    <w:p w14:paraId="301560F2">
      <w:pPr>
        <w:pStyle w:val="37"/>
        <w:spacing w:line="360" w:lineRule="auto"/>
        <w:ind w:firstLine="0" w:firstLineChars="0"/>
        <w:rPr>
          <w:rFonts w:hint="eastAsia" w:cs="宋体"/>
          <w:color w:val="auto"/>
          <w:sz w:val="24"/>
          <w:szCs w:val="24"/>
          <w:highlight w:val="none"/>
        </w:rPr>
      </w:pPr>
    </w:p>
    <w:p w14:paraId="2B29A9CD">
      <w:pPr>
        <w:pStyle w:val="37"/>
        <w:spacing w:line="360" w:lineRule="auto"/>
        <w:ind w:firstLine="0" w:firstLineChars="0"/>
        <w:rPr>
          <w:rFonts w:hint="eastAsia" w:cs="宋体"/>
          <w:color w:val="auto"/>
          <w:sz w:val="24"/>
          <w:szCs w:val="24"/>
          <w:highlight w:val="none"/>
        </w:rPr>
      </w:pPr>
    </w:p>
    <w:p w14:paraId="0FFA0EB2">
      <w:pPr>
        <w:pStyle w:val="37"/>
        <w:spacing w:line="360" w:lineRule="auto"/>
        <w:ind w:firstLine="0" w:firstLineChars="0"/>
        <w:rPr>
          <w:rFonts w:cs="宋体"/>
          <w:color w:val="auto"/>
          <w:sz w:val="24"/>
          <w:szCs w:val="24"/>
          <w:highlight w:val="none"/>
        </w:rPr>
      </w:pPr>
      <w:r>
        <w:rPr>
          <w:rFonts w:hint="eastAsia" w:cs="宋体"/>
          <w:color w:val="auto"/>
          <w:sz w:val="24"/>
          <w:szCs w:val="24"/>
          <w:highlight w:val="none"/>
        </w:rPr>
        <w:t>4、项目</w:t>
      </w:r>
      <w:r>
        <w:rPr>
          <w:rFonts w:hint="eastAsia" w:cs="宋体"/>
          <w:color w:val="auto"/>
          <w:sz w:val="24"/>
          <w:szCs w:val="24"/>
          <w:highlight w:val="none"/>
          <w:lang w:val="en-US" w:eastAsia="zh-CN"/>
        </w:rPr>
        <w:t>服务</w:t>
      </w:r>
      <w:r>
        <w:rPr>
          <w:rFonts w:hint="eastAsia" w:cs="宋体"/>
          <w:color w:val="auto"/>
          <w:sz w:val="24"/>
          <w:szCs w:val="24"/>
          <w:highlight w:val="none"/>
        </w:rPr>
        <w:t>方案</w:t>
      </w:r>
      <w:bookmarkEnd w:id="24"/>
      <w:bookmarkEnd w:id="25"/>
    </w:p>
    <w:p w14:paraId="43554423">
      <w:pPr>
        <w:tabs>
          <w:tab w:val="left" w:pos="1815"/>
        </w:tabs>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5、</w:t>
      </w:r>
      <w:bookmarkStart w:id="26" w:name="_Toc393705367"/>
      <w:bookmarkStart w:id="27" w:name="_Toc400805872"/>
      <w:r>
        <w:rPr>
          <w:rFonts w:hint="eastAsia" w:ascii="宋体" w:hAnsi="宋体" w:cs="宋体"/>
          <w:b/>
          <w:color w:val="auto"/>
          <w:sz w:val="24"/>
          <w:highlight w:val="none"/>
        </w:rPr>
        <w:t>履行合同所必需的设备专业技术能力证明</w:t>
      </w:r>
      <w:bookmarkEnd w:id="26"/>
      <w:bookmarkEnd w:id="27"/>
    </w:p>
    <w:p w14:paraId="6AC2C6E5">
      <w:pPr>
        <w:numPr>
          <w:ilvl w:val="0"/>
          <w:numId w:val="4"/>
        </w:numPr>
        <w:wordWrap w:val="0"/>
        <w:snapToGrid w:val="0"/>
        <w:spacing w:line="360" w:lineRule="auto"/>
        <w:rPr>
          <w:color w:val="auto"/>
          <w:highlight w:val="none"/>
        </w:rPr>
      </w:pPr>
      <w:r>
        <w:rPr>
          <w:rFonts w:hint="eastAsia" w:ascii="宋体" w:hAnsi="宋体" w:cs="宋体"/>
          <w:color w:val="auto"/>
          <w:sz w:val="24"/>
          <w:highlight w:val="none"/>
        </w:rPr>
        <w:t>服务本项目主要人员一览表</w:t>
      </w:r>
    </w:p>
    <w:tbl>
      <w:tblPr>
        <w:tblStyle w:val="18"/>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2396"/>
      </w:tblGrid>
      <w:tr w14:paraId="6AE96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28" w:type="dxa"/>
            <w:vMerge w:val="restart"/>
            <w:vAlign w:val="center"/>
          </w:tcPr>
          <w:p w14:paraId="5F590213">
            <w:pPr>
              <w:wordWrap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类别</w:t>
            </w:r>
          </w:p>
        </w:tc>
        <w:tc>
          <w:tcPr>
            <w:tcW w:w="1080" w:type="dxa"/>
            <w:vMerge w:val="restart"/>
            <w:vAlign w:val="center"/>
          </w:tcPr>
          <w:p w14:paraId="46582C73">
            <w:pPr>
              <w:wordWrap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姓名</w:t>
            </w:r>
          </w:p>
        </w:tc>
        <w:tc>
          <w:tcPr>
            <w:tcW w:w="1080" w:type="dxa"/>
            <w:vMerge w:val="restart"/>
            <w:vAlign w:val="center"/>
          </w:tcPr>
          <w:p w14:paraId="5573EAAC">
            <w:pPr>
              <w:wordWrap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职务</w:t>
            </w:r>
          </w:p>
        </w:tc>
        <w:tc>
          <w:tcPr>
            <w:tcW w:w="1492" w:type="dxa"/>
            <w:vMerge w:val="restart"/>
            <w:vAlign w:val="center"/>
          </w:tcPr>
          <w:p w14:paraId="66308196">
            <w:pPr>
              <w:wordWrap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职称或执业资格</w:t>
            </w:r>
          </w:p>
        </w:tc>
        <w:tc>
          <w:tcPr>
            <w:tcW w:w="1388" w:type="dxa"/>
            <w:vMerge w:val="restart"/>
            <w:vAlign w:val="center"/>
          </w:tcPr>
          <w:p w14:paraId="524F59A9">
            <w:pPr>
              <w:wordWrap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学历</w:t>
            </w:r>
          </w:p>
        </w:tc>
        <w:tc>
          <w:tcPr>
            <w:tcW w:w="4016" w:type="dxa"/>
            <w:gridSpan w:val="2"/>
            <w:vAlign w:val="center"/>
          </w:tcPr>
          <w:p w14:paraId="547545D4">
            <w:pPr>
              <w:wordWrap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证件</w:t>
            </w:r>
          </w:p>
        </w:tc>
      </w:tr>
      <w:tr w14:paraId="531E6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57E77AB6">
            <w:pPr>
              <w:wordWrap w:val="0"/>
              <w:snapToGrid w:val="0"/>
              <w:spacing w:line="360" w:lineRule="auto"/>
              <w:rPr>
                <w:rFonts w:ascii="宋体" w:hAnsi="宋体" w:cs="宋体"/>
                <w:b/>
                <w:bCs/>
                <w:color w:val="auto"/>
                <w:sz w:val="24"/>
                <w:highlight w:val="none"/>
              </w:rPr>
            </w:pPr>
          </w:p>
        </w:tc>
        <w:tc>
          <w:tcPr>
            <w:tcW w:w="1080" w:type="dxa"/>
            <w:vMerge w:val="continue"/>
            <w:vAlign w:val="center"/>
          </w:tcPr>
          <w:p w14:paraId="7A6BF393">
            <w:pPr>
              <w:wordWrap w:val="0"/>
              <w:snapToGrid w:val="0"/>
              <w:spacing w:line="360" w:lineRule="auto"/>
              <w:rPr>
                <w:rFonts w:ascii="宋体" w:hAnsi="宋体" w:cs="宋体"/>
                <w:b/>
                <w:bCs/>
                <w:color w:val="auto"/>
                <w:sz w:val="24"/>
                <w:highlight w:val="none"/>
              </w:rPr>
            </w:pPr>
          </w:p>
        </w:tc>
        <w:tc>
          <w:tcPr>
            <w:tcW w:w="1080" w:type="dxa"/>
            <w:vMerge w:val="continue"/>
            <w:vAlign w:val="center"/>
          </w:tcPr>
          <w:p w14:paraId="1E851635">
            <w:pPr>
              <w:wordWrap w:val="0"/>
              <w:snapToGrid w:val="0"/>
              <w:spacing w:line="360" w:lineRule="auto"/>
              <w:rPr>
                <w:rFonts w:ascii="宋体" w:hAnsi="宋体" w:cs="宋体"/>
                <w:b/>
                <w:bCs/>
                <w:color w:val="auto"/>
                <w:sz w:val="24"/>
                <w:highlight w:val="none"/>
              </w:rPr>
            </w:pPr>
          </w:p>
        </w:tc>
        <w:tc>
          <w:tcPr>
            <w:tcW w:w="1492" w:type="dxa"/>
            <w:vMerge w:val="continue"/>
            <w:vAlign w:val="center"/>
          </w:tcPr>
          <w:p w14:paraId="10254D26">
            <w:pPr>
              <w:wordWrap w:val="0"/>
              <w:snapToGrid w:val="0"/>
              <w:spacing w:line="360" w:lineRule="auto"/>
              <w:rPr>
                <w:rFonts w:ascii="宋体" w:hAnsi="宋体" w:cs="宋体"/>
                <w:b/>
                <w:bCs/>
                <w:color w:val="auto"/>
                <w:sz w:val="24"/>
                <w:highlight w:val="none"/>
              </w:rPr>
            </w:pPr>
          </w:p>
        </w:tc>
        <w:tc>
          <w:tcPr>
            <w:tcW w:w="1388" w:type="dxa"/>
            <w:vMerge w:val="continue"/>
            <w:vAlign w:val="center"/>
          </w:tcPr>
          <w:p w14:paraId="30AAC094">
            <w:pPr>
              <w:wordWrap w:val="0"/>
              <w:snapToGrid w:val="0"/>
              <w:spacing w:line="360" w:lineRule="auto"/>
              <w:rPr>
                <w:rFonts w:ascii="宋体" w:hAnsi="宋体" w:cs="宋体"/>
                <w:b/>
                <w:bCs/>
                <w:color w:val="auto"/>
                <w:sz w:val="24"/>
                <w:highlight w:val="none"/>
              </w:rPr>
            </w:pPr>
          </w:p>
        </w:tc>
        <w:tc>
          <w:tcPr>
            <w:tcW w:w="1620" w:type="dxa"/>
            <w:vAlign w:val="center"/>
          </w:tcPr>
          <w:p w14:paraId="53A87335">
            <w:pPr>
              <w:wordWrap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名称</w:t>
            </w:r>
          </w:p>
        </w:tc>
        <w:tc>
          <w:tcPr>
            <w:tcW w:w="2396" w:type="dxa"/>
            <w:vAlign w:val="center"/>
          </w:tcPr>
          <w:p w14:paraId="5849B280">
            <w:pPr>
              <w:wordWrap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号码</w:t>
            </w:r>
          </w:p>
        </w:tc>
      </w:tr>
      <w:tr w14:paraId="71330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28" w:type="dxa"/>
            <w:vMerge w:val="restart"/>
            <w:textDirection w:val="tbRlV"/>
            <w:vAlign w:val="center"/>
          </w:tcPr>
          <w:p w14:paraId="1E077CF3">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管理人员</w:t>
            </w:r>
          </w:p>
        </w:tc>
        <w:tc>
          <w:tcPr>
            <w:tcW w:w="1080" w:type="dxa"/>
            <w:vAlign w:val="center"/>
          </w:tcPr>
          <w:p w14:paraId="1D08C3FB">
            <w:pPr>
              <w:wordWrap w:val="0"/>
              <w:snapToGrid w:val="0"/>
              <w:spacing w:line="360" w:lineRule="auto"/>
              <w:rPr>
                <w:rFonts w:ascii="宋体" w:hAnsi="宋体" w:cs="宋体"/>
                <w:color w:val="auto"/>
                <w:sz w:val="24"/>
                <w:highlight w:val="none"/>
              </w:rPr>
            </w:pPr>
          </w:p>
        </w:tc>
        <w:tc>
          <w:tcPr>
            <w:tcW w:w="1080" w:type="dxa"/>
            <w:vAlign w:val="center"/>
          </w:tcPr>
          <w:p w14:paraId="30FA9399">
            <w:pPr>
              <w:wordWrap w:val="0"/>
              <w:snapToGrid w:val="0"/>
              <w:spacing w:line="360" w:lineRule="auto"/>
              <w:rPr>
                <w:rFonts w:ascii="宋体" w:hAnsi="宋体" w:cs="宋体"/>
                <w:color w:val="auto"/>
                <w:sz w:val="24"/>
                <w:highlight w:val="none"/>
              </w:rPr>
            </w:pPr>
          </w:p>
        </w:tc>
        <w:tc>
          <w:tcPr>
            <w:tcW w:w="1492" w:type="dxa"/>
            <w:vAlign w:val="center"/>
          </w:tcPr>
          <w:p w14:paraId="59C76C16">
            <w:pPr>
              <w:wordWrap w:val="0"/>
              <w:snapToGrid w:val="0"/>
              <w:spacing w:line="360" w:lineRule="auto"/>
              <w:rPr>
                <w:rFonts w:ascii="宋体" w:hAnsi="宋体" w:cs="宋体"/>
                <w:color w:val="auto"/>
                <w:sz w:val="24"/>
                <w:highlight w:val="none"/>
              </w:rPr>
            </w:pPr>
          </w:p>
        </w:tc>
        <w:tc>
          <w:tcPr>
            <w:tcW w:w="1388" w:type="dxa"/>
            <w:vAlign w:val="center"/>
          </w:tcPr>
          <w:p w14:paraId="77E880F4">
            <w:pPr>
              <w:wordWrap w:val="0"/>
              <w:snapToGrid w:val="0"/>
              <w:spacing w:line="360" w:lineRule="auto"/>
              <w:rPr>
                <w:rFonts w:ascii="宋体" w:hAnsi="宋体" w:cs="宋体"/>
                <w:color w:val="auto"/>
                <w:sz w:val="24"/>
                <w:highlight w:val="none"/>
              </w:rPr>
            </w:pPr>
          </w:p>
        </w:tc>
        <w:tc>
          <w:tcPr>
            <w:tcW w:w="1620" w:type="dxa"/>
            <w:vAlign w:val="center"/>
          </w:tcPr>
          <w:p w14:paraId="0400C3BB">
            <w:pPr>
              <w:wordWrap w:val="0"/>
              <w:snapToGrid w:val="0"/>
              <w:spacing w:line="360" w:lineRule="auto"/>
              <w:rPr>
                <w:rFonts w:ascii="宋体" w:hAnsi="宋体" w:cs="宋体"/>
                <w:color w:val="auto"/>
                <w:sz w:val="24"/>
                <w:highlight w:val="none"/>
              </w:rPr>
            </w:pPr>
          </w:p>
        </w:tc>
        <w:tc>
          <w:tcPr>
            <w:tcW w:w="2396" w:type="dxa"/>
            <w:vAlign w:val="center"/>
          </w:tcPr>
          <w:p w14:paraId="36A40A20">
            <w:pPr>
              <w:wordWrap w:val="0"/>
              <w:snapToGrid w:val="0"/>
              <w:spacing w:line="360" w:lineRule="auto"/>
              <w:rPr>
                <w:rFonts w:ascii="宋体" w:hAnsi="宋体" w:cs="宋体"/>
                <w:color w:val="auto"/>
                <w:sz w:val="24"/>
                <w:highlight w:val="none"/>
              </w:rPr>
            </w:pPr>
          </w:p>
        </w:tc>
      </w:tr>
      <w:tr w14:paraId="61F08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31750E13">
            <w:pPr>
              <w:wordWrap w:val="0"/>
              <w:snapToGrid w:val="0"/>
              <w:spacing w:line="360" w:lineRule="auto"/>
              <w:rPr>
                <w:rFonts w:ascii="宋体" w:hAnsi="宋体" w:cs="宋体"/>
                <w:color w:val="auto"/>
                <w:sz w:val="24"/>
                <w:highlight w:val="none"/>
              </w:rPr>
            </w:pPr>
          </w:p>
        </w:tc>
        <w:tc>
          <w:tcPr>
            <w:tcW w:w="1080" w:type="dxa"/>
            <w:vAlign w:val="center"/>
          </w:tcPr>
          <w:p w14:paraId="62FC2AA7">
            <w:pPr>
              <w:wordWrap w:val="0"/>
              <w:snapToGrid w:val="0"/>
              <w:spacing w:line="360" w:lineRule="auto"/>
              <w:rPr>
                <w:rFonts w:ascii="宋体" w:hAnsi="宋体" w:cs="宋体"/>
                <w:color w:val="auto"/>
                <w:sz w:val="24"/>
                <w:highlight w:val="none"/>
              </w:rPr>
            </w:pPr>
          </w:p>
        </w:tc>
        <w:tc>
          <w:tcPr>
            <w:tcW w:w="1080" w:type="dxa"/>
            <w:vAlign w:val="center"/>
          </w:tcPr>
          <w:p w14:paraId="7EF61B63">
            <w:pPr>
              <w:wordWrap w:val="0"/>
              <w:snapToGrid w:val="0"/>
              <w:spacing w:line="360" w:lineRule="auto"/>
              <w:rPr>
                <w:rFonts w:ascii="宋体" w:hAnsi="宋体" w:cs="宋体"/>
                <w:color w:val="auto"/>
                <w:sz w:val="24"/>
                <w:highlight w:val="none"/>
              </w:rPr>
            </w:pPr>
          </w:p>
        </w:tc>
        <w:tc>
          <w:tcPr>
            <w:tcW w:w="1492" w:type="dxa"/>
            <w:vAlign w:val="center"/>
          </w:tcPr>
          <w:p w14:paraId="0C9F223E">
            <w:pPr>
              <w:wordWrap w:val="0"/>
              <w:snapToGrid w:val="0"/>
              <w:spacing w:line="360" w:lineRule="auto"/>
              <w:rPr>
                <w:rFonts w:ascii="宋体" w:hAnsi="宋体" w:cs="宋体"/>
                <w:color w:val="auto"/>
                <w:sz w:val="24"/>
                <w:highlight w:val="none"/>
              </w:rPr>
            </w:pPr>
          </w:p>
        </w:tc>
        <w:tc>
          <w:tcPr>
            <w:tcW w:w="1388" w:type="dxa"/>
            <w:vAlign w:val="center"/>
          </w:tcPr>
          <w:p w14:paraId="09C4C163">
            <w:pPr>
              <w:wordWrap w:val="0"/>
              <w:snapToGrid w:val="0"/>
              <w:spacing w:line="360" w:lineRule="auto"/>
              <w:rPr>
                <w:rFonts w:ascii="宋体" w:hAnsi="宋体" w:cs="宋体"/>
                <w:color w:val="auto"/>
                <w:sz w:val="24"/>
                <w:highlight w:val="none"/>
              </w:rPr>
            </w:pPr>
          </w:p>
        </w:tc>
        <w:tc>
          <w:tcPr>
            <w:tcW w:w="1620" w:type="dxa"/>
            <w:vAlign w:val="center"/>
          </w:tcPr>
          <w:p w14:paraId="0FD86D69">
            <w:pPr>
              <w:wordWrap w:val="0"/>
              <w:snapToGrid w:val="0"/>
              <w:spacing w:line="360" w:lineRule="auto"/>
              <w:rPr>
                <w:rFonts w:ascii="宋体" w:hAnsi="宋体" w:cs="宋体"/>
                <w:color w:val="auto"/>
                <w:sz w:val="24"/>
                <w:highlight w:val="none"/>
              </w:rPr>
            </w:pPr>
          </w:p>
        </w:tc>
        <w:tc>
          <w:tcPr>
            <w:tcW w:w="2396" w:type="dxa"/>
            <w:vAlign w:val="center"/>
          </w:tcPr>
          <w:p w14:paraId="129C0BEC">
            <w:pPr>
              <w:wordWrap w:val="0"/>
              <w:snapToGrid w:val="0"/>
              <w:spacing w:line="360" w:lineRule="auto"/>
              <w:rPr>
                <w:rFonts w:ascii="宋体" w:hAnsi="宋体" w:cs="宋体"/>
                <w:color w:val="auto"/>
                <w:sz w:val="24"/>
                <w:highlight w:val="none"/>
              </w:rPr>
            </w:pPr>
          </w:p>
        </w:tc>
      </w:tr>
      <w:tr w14:paraId="606E9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54DBF5DF">
            <w:pPr>
              <w:wordWrap w:val="0"/>
              <w:snapToGrid w:val="0"/>
              <w:spacing w:line="360" w:lineRule="auto"/>
              <w:rPr>
                <w:rFonts w:ascii="宋体" w:hAnsi="宋体" w:cs="宋体"/>
                <w:color w:val="auto"/>
                <w:sz w:val="24"/>
                <w:highlight w:val="none"/>
              </w:rPr>
            </w:pPr>
          </w:p>
        </w:tc>
        <w:tc>
          <w:tcPr>
            <w:tcW w:w="1080" w:type="dxa"/>
            <w:vAlign w:val="center"/>
          </w:tcPr>
          <w:p w14:paraId="49E4A35C">
            <w:pPr>
              <w:wordWrap w:val="0"/>
              <w:snapToGrid w:val="0"/>
              <w:spacing w:line="360" w:lineRule="auto"/>
              <w:rPr>
                <w:rFonts w:ascii="宋体" w:hAnsi="宋体" w:cs="宋体"/>
                <w:color w:val="auto"/>
                <w:sz w:val="24"/>
                <w:highlight w:val="none"/>
              </w:rPr>
            </w:pPr>
          </w:p>
        </w:tc>
        <w:tc>
          <w:tcPr>
            <w:tcW w:w="1080" w:type="dxa"/>
            <w:vAlign w:val="center"/>
          </w:tcPr>
          <w:p w14:paraId="2D5E64E1">
            <w:pPr>
              <w:wordWrap w:val="0"/>
              <w:snapToGrid w:val="0"/>
              <w:spacing w:line="360" w:lineRule="auto"/>
              <w:rPr>
                <w:rFonts w:ascii="宋体" w:hAnsi="宋体" w:cs="宋体"/>
                <w:color w:val="auto"/>
                <w:sz w:val="24"/>
                <w:highlight w:val="none"/>
              </w:rPr>
            </w:pPr>
          </w:p>
        </w:tc>
        <w:tc>
          <w:tcPr>
            <w:tcW w:w="1492" w:type="dxa"/>
            <w:vAlign w:val="center"/>
          </w:tcPr>
          <w:p w14:paraId="2FE02EED">
            <w:pPr>
              <w:wordWrap w:val="0"/>
              <w:snapToGrid w:val="0"/>
              <w:spacing w:line="360" w:lineRule="auto"/>
              <w:rPr>
                <w:rFonts w:ascii="宋体" w:hAnsi="宋体" w:cs="宋体"/>
                <w:color w:val="auto"/>
                <w:sz w:val="24"/>
                <w:highlight w:val="none"/>
              </w:rPr>
            </w:pPr>
          </w:p>
        </w:tc>
        <w:tc>
          <w:tcPr>
            <w:tcW w:w="1388" w:type="dxa"/>
            <w:vAlign w:val="center"/>
          </w:tcPr>
          <w:p w14:paraId="2827A05F">
            <w:pPr>
              <w:wordWrap w:val="0"/>
              <w:snapToGrid w:val="0"/>
              <w:spacing w:line="360" w:lineRule="auto"/>
              <w:rPr>
                <w:rFonts w:ascii="宋体" w:hAnsi="宋体" w:cs="宋体"/>
                <w:color w:val="auto"/>
                <w:sz w:val="24"/>
                <w:highlight w:val="none"/>
              </w:rPr>
            </w:pPr>
          </w:p>
        </w:tc>
        <w:tc>
          <w:tcPr>
            <w:tcW w:w="1620" w:type="dxa"/>
            <w:vAlign w:val="center"/>
          </w:tcPr>
          <w:p w14:paraId="6F01BB7D">
            <w:pPr>
              <w:wordWrap w:val="0"/>
              <w:snapToGrid w:val="0"/>
              <w:spacing w:line="360" w:lineRule="auto"/>
              <w:rPr>
                <w:rFonts w:ascii="宋体" w:hAnsi="宋体" w:cs="宋体"/>
                <w:color w:val="auto"/>
                <w:sz w:val="24"/>
                <w:highlight w:val="none"/>
              </w:rPr>
            </w:pPr>
          </w:p>
        </w:tc>
        <w:tc>
          <w:tcPr>
            <w:tcW w:w="2396" w:type="dxa"/>
            <w:vAlign w:val="center"/>
          </w:tcPr>
          <w:p w14:paraId="1CA4D648">
            <w:pPr>
              <w:wordWrap w:val="0"/>
              <w:snapToGrid w:val="0"/>
              <w:spacing w:line="360" w:lineRule="auto"/>
              <w:rPr>
                <w:rFonts w:ascii="宋体" w:hAnsi="宋体" w:cs="宋体"/>
                <w:color w:val="auto"/>
                <w:sz w:val="24"/>
                <w:highlight w:val="none"/>
              </w:rPr>
            </w:pPr>
          </w:p>
        </w:tc>
      </w:tr>
      <w:tr w14:paraId="2A05F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0BFB7154">
            <w:pPr>
              <w:wordWrap w:val="0"/>
              <w:snapToGrid w:val="0"/>
              <w:spacing w:line="360" w:lineRule="auto"/>
              <w:rPr>
                <w:rFonts w:ascii="宋体" w:hAnsi="宋体" w:cs="宋体"/>
                <w:color w:val="auto"/>
                <w:sz w:val="24"/>
                <w:highlight w:val="none"/>
              </w:rPr>
            </w:pPr>
          </w:p>
        </w:tc>
        <w:tc>
          <w:tcPr>
            <w:tcW w:w="1080" w:type="dxa"/>
            <w:vAlign w:val="center"/>
          </w:tcPr>
          <w:p w14:paraId="01820464">
            <w:pPr>
              <w:wordWrap w:val="0"/>
              <w:snapToGrid w:val="0"/>
              <w:spacing w:line="360" w:lineRule="auto"/>
              <w:rPr>
                <w:rFonts w:ascii="宋体" w:hAnsi="宋体" w:cs="宋体"/>
                <w:color w:val="auto"/>
                <w:sz w:val="24"/>
                <w:highlight w:val="none"/>
              </w:rPr>
            </w:pPr>
          </w:p>
        </w:tc>
        <w:tc>
          <w:tcPr>
            <w:tcW w:w="1080" w:type="dxa"/>
            <w:vAlign w:val="center"/>
          </w:tcPr>
          <w:p w14:paraId="22533ED1">
            <w:pPr>
              <w:wordWrap w:val="0"/>
              <w:snapToGrid w:val="0"/>
              <w:spacing w:line="360" w:lineRule="auto"/>
              <w:rPr>
                <w:rFonts w:ascii="宋体" w:hAnsi="宋体" w:cs="宋体"/>
                <w:color w:val="auto"/>
                <w:sz w:val="24"/>
                <w:highlight w:val="none"/>
              </w:rPr>
            </w:pPr>
          </w:p>
        </w:tc>
        <w:tc>
          <w:tcPr>
            <w:tcW w:w="1492" w:type="dxa"/>
            <w:vAlign w:val="center"/>
          </w:tcPr>
          <w:p w14:paraId="326744CE">
            <w:pPr>
              <w:wordWrap w:val="0"/>
              <w:snapToGrid w:val="0"/>
              <w:spacing w:line="360" w:lineRule="auto"/>
              <w:rPr>
                <w:rFonts w:ascii="宋体" w:hAnsi="宋体" w:cs="宋体"/>
                <w:color w:val="auto"/>
                <w:sz w:val="24"/>
                <w:highlight w:val="none"/>
              </w:rPr>
            </w:pPr>
          </w:p>
        </w:tc>
        <w:tc>
          <w:tcPr>
            <w:tcW w:w="1388" w:type="dxa"/>
            <w:vAlign w:val="center"/>
          </w:tcPr>
          <w:p w14:paraId="4947D3A8">
            <w:pPr>
              <w:wordWrap w:val="0"/>
              <w:snapToGrid w:val="0"/>
              <w:spacing w:line="360" w:lineRule="auto"/>
              <w:rPr>
                <w:rFonts w:ascii="宋体" w:hAnsi="宋体" w:cs="宋体"/>
                <w:color w:val="auto"/>
                <w:sz w:val="24"/>
                <w:highlight w:val="none"/>
              </w:rPr>
            </w:pPr>
          </w:p>
        </w:tc>
        <w:tc>
          <w:tcPr>
            <w:tcW w:w="1620" w:type="dxa"/>
            <w:vAlign w:val="center"/>
          </w:tcPr>
          <w:p w14:paraId="1C49EAD5">
            <w:pPr>
              <w:wordWrap w:val="0"/>
              <w:snapToGrid w:val="0"/>
              <w:spacing w:line="360" w:lineRule="auto"/>
              <w:rPr>
                <w:rFonts w:ascii="宋体" w:hAnsi="宋体" w:cs="宋体"/>
                <w:color w:val="auto"/>
                <w:sz w:val="24"/>
                <w:highlight w:val="none"/>
              </w:rPr>
            </w:pPr>
          </w:p>
        </w:tc>
        <w:tc>
          <w:tcPr>
            <w:tcW w:w="2396" w:type="dxa"/>
            <w:vAlign w:val="center"/>
          </w:tcPr>
          <w:p w14:paraId="4F1DB726">
            <w:pPr>
              <w:wordWrap w:val="0"/>
              <w:snapToGrid w:val="0"/>
              <w:spacing w:line="360" w:lineRule="auto"/>
              <w:rPr>
                <w:rFonts w:ascii="宋体" w:hAnsi="宋体" w:cs="宋体"/>
                <w:color w:val="auto"/>
                <w:sz w:val="24"/>
                <w:highlight w:val="none"/>
              </w:rPr>
            </w:pPr>
          </w:p>
        </w:tc>
      </w:tr>
      <w:tr w14:paraId="2C36A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5DA4782A">
            <w:pPr>
              <w:wordWrap w:val="0"/>
              <w:snapToGrid w:val="0"/>
              <w:spacing w:line="360" w:lineRule="auto"/>
              <w:rPr>
                <w:rFonts w:ascii="宋体" w:hAnsi="宋体" w:cs="宋体"/>
                <w:color w:val="auto"/>
                <w:sz w:val="24"/>
                <w:highlight w:val="none"/>
              </w:rPr>
            </w:pPr>
          </w:p>
        </w:tc>
        <w:tc>
          <w:tcPr>
            <w:tcW w:w="1080" w:type="dxa"/>
            <w:vAlign w:val="center"/>
          </w:tcPr>
          <w:p w14:paraId="2E15AFD0">
            <w:pPr>
              <w:wordWrap w:val="0"/>
              <w:snapToGrid w:val="0"/>
              <w:spacing w:line="360" w:lineRule="auto"/>
              <w:rPr>
                <w:rFonts w:ascii="宋体" w:hAnsi="宋体" w:cs="宋体"/>
                <w:color w:val="auto"/>
                <w:sz w:val="24"/>
                <w:highlight w:val="none"/>
              </w:rPr>
            </w:pPr>
          </w:p>
        </w:tc>
        <w:tc>
          <w:tcPr>
            <w:tcW w:w="1080" w:type="dxa"/>
            <w:vAlign w:val="center"/>
          </w:tcPr>
          <w:p w14:paraId="5792E5F1">
            <w:pPr>
              <w:wordWrap w:val="0"/>
              <w:snapToGrid w:val="0"/>
              <w:spacing w:line="360" w:lineRule="auto"/>
              <w:rPr>
                <w:rFonts w:ascii="宋体" w:hAnsi="宋体" w:cs="宋体"/>
                <w:color w:val="auto"/>
                <w:sz w:val="24"/>
                <w:highlight w:val="none"/>
              </w:rPr>
            </w:pPr>
          </w:p>
        </w:tc>
        <w:tc>
          <w:tcPr>
            <w:tcW w:w="1492" w:type="dxa"/>
            <w:vAlign w:val="center"/>
          </w:tcPr>
          <w:p w14:paraId="707FFEB6">
            <w:pPr>
              <w:wordWrap w:val="0"/>
              <w:snapToGrid w:val="0"/>
              <w:spacing w:line="360" w:lineRule="auto"/>
              <w:rPr>
                <w:rFonts w:ascii="宋体" w:hAnsi="宋体" w:cs="宋体"/>
                <w:color w:val="auto"/>
                <w:sz w:val="24"/>
                <w:highlight w:val="none"/>
              </w:rPr>
            </w:pPr>
          </w:p>
        </w:tc>
        <w:tc>
          <w:tcPr>
            <w:tcW w:w="1388" w:type="dxa"/>
            <w:vAlign w:val="center"/>
          </w:tcPr>
          <w:p w14:paraId="10FBE87C">
            <w:pPr>
              <w:wordWrap w:val="0"/>
              <w:snapToGrid w:val="0"/>
              <w:spacing w:line="360" w:lineRule="auto"/>
              <w:rPr>
                <w:rFonts w:ascii="宋体" w:hAnsi="宋体" w:cs="宋体"/>
                <w:color w:val="auto"/>
                <w:sz w:val="24"/>
                <w:highlight w:val="none"/>
              </w:rPr>
            </w:pPr>
          </w:p>
        </w:tc>
        <w:tc>
          <w:tcPr>
            <w:tcW w:w="1620" w:type="dxa"/>
            <w:vAlign w:val="center"/>
          </w:tcPr>
          <w:p w14:paraId="0A952043">
            <w:pPr>
              <w:wordWrap w:val="0"/>
              <w:snapToGrid w:val="0"/>
              <w:spacing w:line="360" w:lineRule="auto"/>
              <w:rPr>
                <w:rFonts w:ascii="宋体" w:hAnsi="宋体" w:cs="宋体"/>
                <w:color w:val="auto"/>
                <w:sz w:val="24"/>
                <w:highlight w:val="none"/>
              </w:rPr>
            </w:pPr>
          </w:p>
        </w:tc>
        <w:tc>
          <w:tcPr>
            <w:tcW w:w="2396" w:type="dxa"/>
            <w:vAlign w:val="center"/>
          </w:tcPr>
          <w:p w14:paraId="6467A13B">
            <w:pPr>
              <w:wordWrap w:val="0"/>
              <w:snapToGrid w:val="0"/>
              <w:spacing w:line="360" w:lineRule="auto"/>
              <w:rPr>
                <w:rFonts w:ascii="宋体" w:hAnsi="宋体" w:cs="宋体"/>
                <w:color w:val="auto"/>
                <w:sz w:val="24"/>
                <w:highlight w:val="none"/>
              </w:rPr>
            </w:pPr>
          </w:p>
        </w:tc>
      </w:tr>
      <w:tr w14:paraId="07695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textDirection w:val="tbRlV"/>
            <w:vAlign w:val="center"/>
          </w:tcPr>
          <w:p w14:paraId="29EA5CB5">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技术人员</w:t>
            </w:r>
          </w:p>
        </w:tc>
        <w:tc>
          <w:tcPr>
            <w:tcW w:w="1080" w:type="dxa"/>
            <w:vAlign w:val="center"/>
          </w:tcPr>
          <w:p w14:paraId="02A387BB">
            <w:pPr>
              <w:wordWrap w:val="0"/>
              <w:snapToGrid w:val="0"/>
              <w:spacing w:line="360" w:lineRule="auto"/>
              <w:rPr>
                <w:rFonts w:ascii="宋体" w:hAnsi="宋体" w:cs="宋体"/>
                <w:color w:val="auto"/>
                <w:sz w:val="24"/>
                <w:highlight w:val="none"/>
              </w:rPr>
            </w:pPr>
          </w:p>
        </w:tc>
        <w:tc>
          <w:tcPr>
            <w:tcW w:w="1080" w:type="dxa"/>
            <w:vAlign w:val="center"/>
          </w:tcPr>
          <w:p w14:paraId="6D44D12C">
            <w:pPr>
              <w:wordWrap w:val="0"/>
              <w:snapToGrid w:val="0"/>
              <w:spacing w:line="360" w:lineRule="auto"/>
              <w:rPr>
                <w:rFonts w:ascii="宋体" w:hAnsi="宋体" w:cs="宋体"/>
                <w:color w:val="auto"/>
                <w:sz w:val="24"/>
                <w:highlight w:val="none"/>
              </w:rPr>
            </w:pPr>
          </w:p>
        </w:tc>
        <w:tc>
          <w:tcPr>
            <w:tcW w:w="1492" w:type="dxa"/>
            <w:vAlign w:val="center"/>
          </w:tcPr>
          <w:p w14:paraId="259D4B94">
            <w:pPr>
              <w:wordWrap w:val="0"/>
              <w:snapToGrid w:val="0"/>
              <w:spacing w:line="360" w:lineRule="auto"/>
              <w:rPr>
                <w:rFonts w:ascii="宋体" w:hAnsi="宋体" w:cs="宋体"/>
                <w:color w:val="auto"/>
                <w:sz w:val="24"/>
                <w:highlight w:val="none"/>
              </w:rPr>
            </w:pPr>
          </w:p>
        </w:tc>
        <w:tc>
          <w:tcPr>
            <w:tcW w:w="1388" w:type="dxa"/>
            <w:vAlign w:val="center"/>
          </w:tcPr>
          <w:p w14:paraId="2CA1005C">
            <w:pPr>
              <w:wordWrap w:val="0"/>
              <w:snapToGrid w:val="0"/>
              <w:spacing w:line="360" w:lineRule="auto"/>
              <w:rPr>
                <w:rFonts w:ascii="宋体" w:hAnsi="宋体" w:cs="宋体"/>
                <w:color w:val="auto"/>
                <w:sz w:val="24"/>
                <w:highlight w:val="none"/>
              </w:rPr>
            </w:pPr>
          </w:p>
        </w:tc>
        <w:tc>
          <w:tcPr>
            <w:tcW w:w="1620" w:type="dxa"/>
            <w:vAlign w:val="center"/>
          </w:tcPr>
          <w:p w14:paraId="24FBDC27">
            <w:pPr>
              <w:wordWrap w:val="0"/>
              <w:snapToGrid w:val="0"/>
              <w:spacing w:line="360" w:lineRule="auto"/>
              <w:rPr>
                <w:rFonts w:ascii="宋体" w:hAnsi="宋体" w:cs="宋体"/>
                <w:color w:val="auto"/>
                <w:sz w:val="24"/>
                <w:highlight w:val="none"/>
              </w:rPr>
            </w:pPr>
          </w:p>
        </w:tc>
        <w:tc>
          <w:tcPr>
            <w:tcW w:w="2396" w:type="dxa"/>
            <w:vAlign w:val="center"/>
          </w:tcPr>
          <w:p w14:paraId="6D3D751E">
            <w:pPr>
              <w:wordWrap w:val="0"/>
              <w:snapToGrid w:val="0"/>
              <w:spacing w:line="360" w:lineRule="auto"/>
              <w:rPr>
                <w:rFonts w:ascii="宋体" w:hAnsi="宋体" w:cs="宋体"/>
                <w:color w:val="auto"/>
                <w:sz w:val="24"/>
                <w:highlight w:val="none"/>
              </w:rPr>
            </w:pPr>
          </w:p>
        </w:tc>
      </w:tr>
      <w:tr w14:paraId="12BBC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53AD8E3E">
            <w:pPr>
              <w:wordWrap w:val="0"/>
              <w:snapToGrid w:val="0"/>
              <w:spacing w:line="360" w:lineRule="auto"/>
              <w:rPr>
                <w:rFonts w:ascii="宋体" w:hAnsi="宋体" w:cs="宋体"/>
                <w:color w:val="auto"/>
                <w:sz w:val="24"/>
                <w:highlight w:val="none"/>
              </w:rPr>
            </w:pPr>
          </w:p>
        </w:tc>
        <w:tc>
          <w:tcPr>
            <w:tcW w:w="1080" w:type="dxa"/>
            <w:vAlign w:val="center"/>
          </w:tcPr>
          <w:p w14:paraId="1563E56B">
            <w:pPr>
              <w:wordWrap w:val="0"/>
              <w:snapToGrid w:val="0"/>
              <w:spacing w:line="360" w:lineRule="auto"/>
              <w:rPr>
                <w:rFonts w:ascii="宋体" w:hAnsi="宋体" w:cs="宋体"/>
                <w:color w:val="auto"/>
                <w:sz w:val="24"/>
                <w:highlight w:val="none"/>
              </w:rPr>
            </w:pPr>
          </w:p>
        </w:tc>
        <w:tc>
          <w:tcPr>
            <w:tcW w:w="1080" w:type="dxa"/>
            <w:vAlign w:val="center"/>
          </w:tcPr>
          <w:p w14:paraId="2892C755">
            <w:pPr>
              <w:wordWrap w:val="0"/>
              <w:snapToGrid w:val="0"/>
              <w:spacing w:line="360" w:lineRule="auto"/>
              <w:rPr>
                <w:rFonts w:ascii="宋体" w:hAnsi="宋体" w:cs="宋体"/>
                <w:color w:val="auto"/>
                <w:sz w:val="24"/>
                <w:highlight w:val="none"/>
              </w:rPr>
            </w:pPr>
          </w:p>
        </w:tc>
        <w:tc>
          <w:tcPr>
            <w:tcW w:w="1492" w:type="dxa"/>
            <w:vAlign w:val="center"/>
          </w:tcPr>
          <w:p w14:paraId="4B94B483">
            <w:pPr>
              <w:wordWrap w:val="0"/>
              <w:snapToGrid w:val="0"/>
              <w:spacing w:line="360" w:lineRule="auto"/>
              <w:rPr>
                <w:rFonts w:ascii="宋体" w:hAnsi="宋体" w:cs="宋体"/>
                <w:color w:val="auto"/>
                <w:sz w:val="24"/>
                <w:highlight w:val="none"/>
              </w:rPr>
            </w:pPr>
          </w:p>
        </w:tc>
        <w:tc>
          <w:tcPr>
            <w:tcW w:w="1388" w:type="dxa"/>
            <w:vAlign w:val="center"/>
          </w:tcPr>
          <w:p w14:paraId="7BFE5181">
            <w:pPr>
              <w:wordWrap w:val="0"/>
              <w:snapToGrid w:val="0"/>
              <w:spacing w:line="360" w:lineRule="auto"/>
              <w:rPr>
                <w:rFonts w:ascii="宋体" w:hAnsi="宋体" w:cs="宋体"/>
                <w:color w:val="auto"/>
                <w:sz w:val="24"/>
                <w:highlight w:val="none"/>
              </w:rPr>
            </w:pPr>
          </w:p>
        </w:tc>
        <w:tc>
          <w:tcPr>
            <w:tcW w:w="1620" w:type="dxa"/>
            <w:vAlign w:val="center"/>
          </w:tcPr>
          <w:p w14:paraId="3700C930">
            <w:pPr>
              <w:wordWrap w:val="0"/>
              <w:snapToGrid w:val="0"/>
              <w:spacing w:line="360" w:lineRule="auto"/>
              <w:rPr>
                <w:rFonts w:ascii="宋体" w:hAnsi="宋体" w:cs="宋体"/>
                <w:color w:val="auto"/>
                <w:sz w:val="24"/>
                <w:highlight w:val="none"/>
              </w:rPr>
            </w:pPr>
          </w:p>
        </w:tc>
        <w:tc>
          <w:tcPr>
            <w:tcW w:w="2396" w:type="dxa"/>
            <w:vAlign w:val="center"/>
          </w:tcPr>
          <w:p w14:paraId="12ABD8B9">
            <w:pPr>
              <w:wordWrap w:val="0"/>
              <w:snapToGrid w:val="0"/>
              <w:spacing w:line="360" w:lineRule="auto"/>
              <w:rPr>
                <w:rFonts w:ascii="宋体" w:hAnsi="宋体" w:cs="宋体"/>
                <w:color w:val="auto"/>
                <w:sz w:val="24"/>
                <w:highlight w:val="none"/>
              </w:rPr>
            </w:pPr>
          </w:p>
        </w:tc>
      </w:tr>
      <w:tr w14:paraId="490EC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2F0BDE7D">
            <w:pPr>
              <w:wordWrap w:val="0"/>
              <w:snapToGrid w:val="0"/>
              <w:spacing w:line="360" w:lineRule="auto"/>
              <w:rPr>
                <w:rFonts w:ascii="宋体" w:hAnsi="宋体" w:cs="宋体"/>
                <w:color w:val="auto"/>
                <w:sz w:val="24"/>
                <w:highlight w:val="none"/>
              </w:rPr>
            </w:pPr>
          </w:p>
        </w:tc>
        <w:tc>
          <w:tcPr>
            <w:tcW w:w="1080" w:type="dxa"/>
            <w:vAlign w:val="center"/>
          </w:tcPr>
          <w:p w14:paraId="392A28B4">
            <w:pPr>
              <w:wordWrap w:val="0"/>
              <w:snapToGrid w:val="0"/>
              <w:spacing w:line="360" w:lineRule="auto"/>
              <w:rPr>
                <w:rFonts w:ascii="宋体" w:hAnsi="宋体" w:cs="宋体"/>
                <w:color w:val="auto"/>
                <w:sz w:val="24"/>
                <w:highlight w:val="none"/>
              </w:rPr>
            </w:pPr>
          </w:p>
        </w:tc>
        <w:tc>
          <w:tcPr>
            <w:tcW w:w="1080" w:type="dxa"/>
            <w:vAlign w:val="center"/>
          </w:tcPr>
          <w:p w14:paraId="0318296D">
            <w:pPr>
              <w:wordWrap w:val="0"/>
              <w:snapToGrid w:val="0"/>
              <w:spacing w:line="360" w:lineRule="auto"/>
              <w:rPr>
                <w:rFonts w:ascii="宋体" w:hAnsi="宋体" w:cs="宋体"/>
                <w:color w:val="auto"/>
                <w:sz w:val="24"/>
                <w:highlight w:val="none"/>
              </w:rPr>
            </w:pPr>
          </w:p>
        </w:tc>
        <w:tc>
          <w:tcPr>
            <w:tcW w:w="1492" w:type="dxa"/>
            <w:vAlign w:val="center"/>
          </w:tcPr>
          <w:p w14:paraId="55944004">
            <w:pPr>
              <w:wordWrap w:val="0"/>
              <w:snapToGrid w:val="0"/>
              <w:spacing w:line="360" w:lineRule="auto"/>
              <w:rPr>
                <w:rFonts w:ascii="宋体" w:hAnsi="宋体" w:cs="宋体"/>
                <w:color w:val="auto"/>
                <w:sz w:val="24"/>
                <w:highlight w:val="none"/>
              </w:rPr>
            </w:pPr>
          </w:p>
        </w:tc>
        <w:tc>
          <w:tcPr>
            <w:tcW w:w="1388" w:type="dxa"/>
            <w:vAlign w:val="center"/>
          </w:tcPr>
          <w:p w14:paraId="748DD64B">
            <w:pPr>
              <w:wordWrap w:val="0"/>
              <w:snapToGrid w:val="0"/>
              <w:spacing w:line="360" w:lineRule="auto"/>
              <w:rPr>
                <w:rFonts w:ascii="宋体" w:hAnsi="宋体" w:cs="宋体"/>
                <w:color w:val="auto"/>
                <w:sz w:val="24"/>
                <w:highlight w:val="none"/>
              </w:rPr>
            </w:pPr>
          </w:p>
        </w:tc>
        <w:tc>
          <w:tcPr>
            <w:tcW w:w="1620" w:type="dxa"/>
            <w:vAlign w:val="center"/>
          </w:tcPr>
          <w:p w14:paraId="46702445">
            <w:pPr>
              <w:wordWrap w:val="0"/>
              <w:snapToGrid w:val="0"/>
              <w:spacing w:line="360" w:lineRule="auto"/>
              <w:rPr>
                <w:rFonts w:ascii="宋体" w:hAnsi="宋体" w:cs="宋体"/>
                <w:color w:val="auto"/>
                <w:sz w:val="24"/>
                <w:highlight w:val="none"/>
              </w:rPr>
            </w:pPr>
          </w:p>
        </w:tc>
        <w:tc>
          <w:tcPr>
            <w:tcW w:w="2396" w:type="dxa"/>
            <w:vAlign w:val="center"/>
          </w:tcPr>
          <w:p w14:paraId="00824563">
            <w:pPr>
              <w:wordWrap w:val="0"/>
              <w:snapToGrid w:val="0"/>
              <w:spacing w:line="360" w:lineRule="auto"/>
              <w:rPr>
                <w:rFonts w:ascii="宋体" w:hAnsi="宋体" w:cs="宋体"/>
                <w:color w:val="auto"/>
                <w:sz w:val="24"/>
                <w:highlight w:val="none"/>
              </w:rPr>
            </w:pPr>
          </w:p>
        </w:tc>
      </w:tr>
      <w:tr w14:paraId="64E57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4EC7965A">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其它</w:t>
            </w:r>
          </w:p>
        </w:tc>
        <w:tc>
          <w:tcPr>
            <w:tcW w:w="1080" w:type="dxa"/>
            <w:vAlign w:val="center"/>
          </w:tcPr>
          <w:p w14:paraId="63671D81">
            <w:pPr>
              <w:wordWrap w:val="0"/>
              <w:snapToGrid w:val="0"/>
              <w:spacing w:line="360" w:lineRule="auto"/>
              <w:rPr>
                <w:rFonts w:ascii="宋体" w:hAnsi="宋体" w:cs="宋体"/>
                <w:color w:val="auto"/>
                <w:sz w:val="24"/>
                <w:highlight w:val="none"/>
              </w:rPr>
            </w:pPr>
          </w:p>
        </w:tc>
        <w:tc>
          <w:tcPr>
            <w:tcW w:w="1080" w:type="dxa"/>
            <w:vAlign w:val="center"/>
          </w:tcPr>
          <w:p w14:paraId="3A517020">
            <w:pPr>
              <w:wordWrap w:val="0"/>
              <w:snapToGrid w:val="0"/>
              <w:spacing w:line="360" w:lineRule="auto"/>
              <w:rPr>
                <w:rFonts w:ascii="宋体" w:hAnsi="宋体" w:cs="宋体"/>
                <w:color w:val="auto"/>
                <w:sz w:val="24"/>
                <w:highlight w:val="none"/>
              </w:rPr>
            </w:pPr>
          </w:p>
        </w:tc>
        <w:tc>
          <w:tcPr>
            <w:tcW w:w="1492" w:type="dxa"/>
            <w:vAlign w:val="center"/>
          </w:tcPr>
          <w:p w14:paraId="029A6A91">
            <w:pPr>
              <w:wordWrap w:val="0"/>
              <w:snapToGrid w:val="0"/>
              <w:spacing w:line="360" w:lineRule="auto"/>
              <w:rPr>
                <w:rFonts w:ascii="宋体" w:hAnsi="宋体" w:cs="宋体"/>
                <w:color w:val="auto"/>
                <w:sz w:val="24"/>
                <w:highlight w:val="none"/>
              </w:rPr>
            </w:pPr>
          </w:p>
        </w:tc>
        <w:tc>
          <w:tcPr>
            <w:tcW w:w="1388" w:type="dxa"/>
            <w:vAlign w:val="center"/>
          </w:tcPr>
          <w:p w14:paraId="0BD4DA3B">
            <w:pPr>
              <w:wordWrap w:val="0"/>
              <w:snapToGrid w:val="0"/>
              <w:spacing w:line="360" w:lineRule="auto"/>
              <w:rPr>
                <w:rFonts w:ascii="宋体" w:hAnsi="宋体" w:cs="宋体"/>
                <w:color w:val="auto"/>
                <w:sz w:val="24"/>
                <w:highlight w:val="none"/>
              </w:rPr>
            </w:pPr>
          </w:p>
        </w:tc>
        <w:tc>
          <w:tcPr>
            <w:tcW w:w="1620" w:type="dxa"/>
            <w:vAlign w:val="center"/>
          </w:tcPr>
          <w:p w14:paraId="25D7B0BD">
            <w:pPr>
              <w:wordWrap w:val="0"/>
              <w:snapToGrid w:val="0"/>
              <w:spacing w:line="360" w:lineRule="auto"/>
              <w:rPr>
                <w:rFonts w:ascii="宋体" w:hAnsi="宋体" w:cs="宋体"/>
                <w:color w:val="auto"/>
                <w:sz w:val="24"/>
                <w:highlight w:val="none"/>
              </w:rPr>
            </w:pPr>
          </w:p>
        </w:tc>
        <w:tc>
          <w:tcPr>
            <w:tcW w:w="2396" w:type="dxa"/>
            <w:vAlign w:val="center"/>
          </w:tcPr>
          <w:p w14:paraId="2410C24D">
            <w:pPr>
              <w:wordWrap w:val="0"/>
              <w:snapToGrid w:val="0"/>
              <w:spacing w:line="360" w:lineRule="auto"/>
              <w:rPr>
                <w:rFonts w:ascii="宋体" w:hAnsi="宋体" w:cs="宋体"/>
                <w:color w:val="auto"/>
                <w:sz w:val="24"/>
                <w:highlight w:val="none"/>
              </w:rPr>
            </w:pPr>
          </w:p>
        </w:tc>
      </w:tr>
      <w:tr w14:paraId="1398D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791F5EE5">
            <w:pPr>
              <w:wordWrap w:val="0"/>
              <w:snapToGrid w:val="0"/>
              <w:spacing w:line="360" w:lineRule="auto"/>
              <w:rPr>
                <w:rFonts w:ascii="宋体" w:hAnsi="宋体" w:cs="宋体"/>
                <w:color w:val="auto"/>
                <w:sz w:val="24"/>
                <w:highlight w:val="none"/>
              </w:rPr>
            </w:pPr>
          </w:p>
        </w:tc>
        <w:tc>
          <w:tcPr>
            <w:tcW w:w="1080" w:type="dxa"/>
            <w:vAlign w:val="center"/>
          </w:tcPr>
          <w:p w14:paraId="383DF6A9">
            <w:pPr>
              <w:wordWrap w:val="0"/>
              <w:snapToGrid w:val="0"/>
              <w:spacing w:line="360" w:lineRule="auto"/>
              <w:rPr>
                <w:rFonts w:ascii="宋体" w:hAnsi="宋体" w:cs="宋体"/>
                <w:color w:val="auto"/>
                <w:sz w:val="24"/>
                <w:highlight w:val="none"/>
              </w:rPr>
            </w:pPr>
          </w:p>
        </w:tc>
        <w:tc>
          <w:tcPr>
            <w:tcW w:w="1080" w:type="dxa"/>
            <w:vAlign w:val="center"/>
          </w:tcPr>
          <w:p w14:paraId="0B57B58F">
            <w:pPr>
              <w:wordWrap w:val="0"/>
              <w:snapToGrid w:val="0"/>
              <w:spacing w:line="360" w:lineRule="auto"/>
              <w:rPr>
                <w:rFonts w:ascii="宋体" w:hAnsi="宋体" w:cs="宋体"/>
                <w:color w:val="auto"/>
                <w:sz w:val="24"/>
                <w:highlight w:val="none"/>
              </w:rPr>
            </w:pPr>
          </w:p>
        </w:tc>
        <w:tc>
          <w:tcPr>
            <w:tcW w:w="1492" w:type="dxa"/>
            <w:vAlign w:val="center"/>
          </w:tcPr>
          <w:p w14:paraId="6AF8CF19">
            <w:pPr>
              <w:wordWrap w:val="0"/>
              <w:snapToGrid w:val="0"/>
              <w:spacing w:line="360" w:lineRule="auto"/>
              <w:rPr>
                <w:rFonts w:ascii="宋体" w:hAnsi="宋体" w:cs="宋体"/>
                <w:color w:val="auto"/>
                <w:sz w:val="24"/>
                <w:highlight w:val="none"/>
              </w:rPr>
            </w:pPr>
          </w:p>
        </w:tc>
        <w:tc>
          <w:tcPr>
            <w:tcW w:w="1388" w:type="dxa"/>
            <w:vAlign w:val="center"/>
          </w:tcPr>
          <w:p w14:paraId="640FAD7D">
            <w:pPr>
              <w:wordWrap w:val="0"/>
              <w:snapToGrid w:val="0"/>
              <w:spacing w:line="360" w:lineRule="auto"/>
              <w:rPr>
                <w:rFonts w:ascii="宋体" w:hAnsi="宋体" w:cs="宋体"/>
                <w:color w:val="auto"/>
                <w:sz w:val="24"/>
                <w:highlight w:val="none"/>
              </w:rPr>
            </w:pPr>
          </w:p>
        </w:tc>
        <w:tc>
          <w:tcPr>
            <w:tcW w:w="1620" w:type="dxa"/>
            <w:vAlign w:val="center"/>
          </w:tcPr>
          <w:p w14:paraId="0B53546E">
            <w:pPr>
              <w:wordWrap w:val="0"/>
              <w:snapToGrid w:val="0"/>
              <w:spacing w:line="360" w:lineRule="auto"/>
              <w:rPr>
                <w:rFonts w:ascii="宋体" w:hAnsi="宋体" w:cs="宋体"/>
                <w:color w:val="auto"/>
                <w:sz w:val="24"/>
                <w:highlight w:val="none"/>
              </w:rPr>
            </w:pPr>
          </w:p>
        </w:tc>
        <w:tc>
          <w:tcPr>
            <w:tcW w:w="2396" w:type="dxa"/>
            <w:vAlign w:val="center"/>
          </w:tcPr>
          <w:p w14:paraId="071FC975">
            <w:pPr>
              <w:wordWrap w:val="0"/>
              <w:snapToGrid w:val="0"/>
              <w:spacing w:line="360" w:lineRule="auto"/>
              <w:rPr>
                <w:rFonts w:ascii="宋体" w:hAnsi="宋体" w:cs="宋体"/>
                <w:color w:val="auto"/>
                <w:sz w:val="24"/>
                <w:highlight w:val="none"/>
              </w:rPr>
            </w:pPr>
          </w:p>
        </w:tc>
      </w:tr>
    </w:tbl>
    <w:p w14:paraId="2CED9B3E">
      <w:pPr>
        <w:wordWrap w:val="0"/>
        <w:snapToGrid w:val="0"/>
        <w:spacing w:line="600" w:lineRule="auto"/>
        <w:rPr>
          <w:rFonts w:ascii="宋体" w:hAnsi="宋体" w:cs="宋体"/>
          <w:b/>
          <w:bCs/>
          <w:color w:val="auto"/>
          <w:sz w:val="24"/>
          <w:highlight w:val="none"/>
        </w:rPr>
      </w:pPr>
      <w:r>
        <w:rPr>
          <w:rFonts w:hint="eastAsia" w:ascii="宋体" w:hAnsi="宋体" w:cs="宋体"/>
          <w:b/>
          <w:bCs/>
          <w:color w:val="auto"/>
          <w:sz w:val="24"/>
          <w:highlight w:val="none"/>
        </w:rPr>
        <w:t>注：证件应附扫描件或影印件，投标人对其真实性负法律责任。</w:t>
      </w:r>
    </w:p>
    <w:p w14:paraId="600A5F56">
      <w:pPr>
        <w:pStyle w:val="37"/>
        <w:snapToGrid w:val="0"/>
        <w:spacing w:line="600" w:lineRule="auto"/>
        <w:ind w:firstLine="0" w:firstLineChars="0"/>
        <w:rPr>
          <w:rFonts w:cs="宋体"/>
          <w:color w:val="auto"/>
          <w:sz w:val="24"/>
          <w:szCs w:val="24"/>
          <w:highlight w:val="none"/>
        </w:rPr>
      </w:pPr>
      <w:r>
        <w:rPr>
          <w:rFonts w:hint="eastAsia" w:cs="宋体"/>
          <w:color w:val="auto"/>
          <w:sz w:val="24"/>
          <w:szCs w:val="24"/>
          <w:highlight w:val="none"/>
        </w:rPr>
        <w:t>（2）其它证明。</w:t>
      </w:r>
    </w:p>
    <w:p w14:paraId="5CD61A0B">
      <w:pPr>
        <w:pStyle w:val="37"/>
        <w:snapToGrid w:val="0"/>
        <w:spacing w:line="360" w:lineRule="auto"/>
        <w:ind w:firstLine="0" w:firstLineChars="0"/>
        <w:rPr>
          <w:rFonts w:cs="宋体"/>
          <w:bCs w:val="0"/>
          <w:color w:val="auto"/>
          <w:sz w:val="24"/>
          <w:szCs w:val="24"/>
          <w:highlight w:val="none"/>
        </w:rPr>
      </w:pPr>
      <w:r>
        <w:rPr>
          <w:rFonts w:hint="eastAsia" w:cs="宋体"/>
          <w:bCs w:val="0"/>
          <w:color w:val="auto"/>
          <w:sz w:val="24"/>
          <w:szCs w:val="24"/>
          <w:highlight w:val="none"/>
          <w:lang w:val="en-US" w:eastAsia="zh-CN"/>
        </w:rPr>
        <w:t>6</w:t>
      </w:r>
      <w:r>
        <w:rPr>
          <w:rFonts w:hint="eastAsia" w:cs="宋体"/>
          <w:bCs w:val="0"/>
          <w:color w:val="auto"/>
          <w:sz w:val="24"/>
          <w:szCs w:val="24"/>
          <w:highlight w:val="none"/>
        </w:rPr>
        <w:t>、招标文件要求提供的其它材料</w:t>
      </w:r>
    </w:p>
    <w:p w14:paraId="09256885">
      <w:pPr>
        <w:rPr>
          <w:color w:val="auto"/>
          <w:highlight w:val="none"/>
        </w:rPr>
      </w:pPr>
    </w:p>
    <w:p w14:paraId="62D6ECAD">
      <w:pPr>
        <w:pStyle w:val="5"/>
        <w:rPr>
          <w:color w:val="auto"/>
          <w:highlight w:val="none"/>
        </w:rPr>
      </w:pPr>
    </w:p>
    <w:p w14:paraId="2FB0D27B">
      <w:pPr>
        <w:rPr>
          <w:color w:val="auto"/>
          <w:highlight w:val="none"/>
        </w:rPr>
      </w:pPr>
    </w:p>
    <w:p w14:paraId="16D22FCA">
      <w:pPr>
        <w:pStyle w:val="5"/>
        <w:rPr>
          <w:color w:val="auto"/>
          <w:highlight w:val="none"/>
        </w:rPr>
      </w:pPr>
    </w:p>
    <w:p w14:paraId="020DAE91">
      <w:pPr>
        <w:pStyle w:val="6"/>
        <w:rPr>
          <w:color w:val="auto"/>
          <w:highlight w:val="none"/>
        </w:rPr>
      </w:pPr>
    </w:p>
    <w:p w14:paraId="02CD251C">
      <w:pPr>
        <w:rPr>
          <w:color w:val="auto"/>
          <w:highlight w:val="none"/>
        </w:rPr>
      </w:pPr>
    </w:p>
    <w:p w14:paraId="0BEF408B">
      <w:pPr>
        <w:rPr>
          <w:color w:val="auto"/>
          <w:highlight w:val="none"/>
        </w:rPr>
      </w:pPr>
    </w:p>
    <w:p w14:paraId="57C0CB2E">
      <w:pPr>
        <w:rPr>
          <w:color w:val="auto"/>
          <w:highlight w:val="none"/>
        </w:rPr>
      </w:pPr>
    </w:p>
    <w:p w14:paraId="1277C6AA">
      <w:pPr>
        <w:rPr>
          <w:color w:val="auto"/>
          <w:highlight w:val="none"/>
        </w:rPr>
      </w:pPr>
    </w:p>
    <w:p w14:paraId="00BFF79E">
      <w:pPr>
        <w:rPr>
          <w:color w:val="auto"/>
          <w:highlight w:val="none"/>
        </w:rPr>
      </w:pPr>
    </w:p>
    <w:p w14:paraId="6B7500C4">
      <w:pPr>
        <w:pStyle w:val="5"/>
        <w:ind w:left="0" w:leftChars="0" w:firstLine="0" w:firstLineChars="0"/>
        <w:rPr>
          <w:color w:val="auto"/>
          <w:highlight w:val="none"/>
        </w:rPr>
      </w:pPr>
    </w:p>
    <w:p w14:paraId="16D3556A">
      <w:pPr>
        <w:rPr>
          <w:color w:val="auto"/>
          <w:highlight w:val="none"/>
        </w:rPr>
      </w:pPr>
    </w:p>
    <w:p w14:paraId="756BC3FB">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二、报价部分</w:t>
      </w:r>
    </w:p>
    <w:p w14:paraId="41CE93AF">
      <w:pPr>
        <w:pStyle w:val="37"/>
        <w:snapToGrid w:val="0"/>
        <w:spacing w:line="360" w:lineRule="auto"/>
        <w:ind w:firstLine="0" w:firstLineChars="0"/>
        <w:rPr>
          <w:rFonts w:cs="宋体"/>
          <w:color w:val="auto"/>
          <w:sz w:val="24"/>
          <w:szCs w:val="24"/>
          <w:highlight w:val="none"/>
        </w:rPr>
      </w:pPr>
      <w:bookmarkStart w:id="28" w:name="_Toc395875073"/>
      <w:r>
        <w:rPr>
          <w:rFonts w:hint="eastAsia" w:cs="宋体"/>
          <w:color w:val="auto"/>
          <w:sz w:val="24"/>
          <w:szCs w:val="24"/>
          <w:highlight w:val="none"/>
        </w:rPr>
        <w:t>1、报价表</w:t>
      </w:r>
      <w:bookmarkEnd w:id="28"/>
    </w:p>
    <w:p w14:paraId="10571BA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1）根据招标文件要求可以自行调整，包括但不限于以下内容。</w:t>
      </w:r>
    </w:p>
    <w:p w14:paraId="795ACF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2）我方承诺报价不高于同类服务的市场同期平均价格，若被发现存在任何虚假、隐瞒情况，我公司承担由此产生的一切后果。</w:t>
      </w:r>
    </w:p>
    <w:p w14:paraId="1A20E328">
      <w:pPr>
        <w:spacing w:line="360" w:lineRule="auto"/>
        <w:ind w:firstLine="723" w:firstLineChars="300"/>
        <w:jc w:val="center"/>
        <w:rPr>
          <w:rFonts w:ascii="宋体" w:hAnsi="宋体" w:cs="宋体"/>
          <w:b/>
          <w:color w:val="auto"/>
          <w:sz w:val="24"/>
          <w:highlight w:val="none"/>
        </w:rPr>
      </w:pPr>
      <w:r>
        <w:rPr>
          <w:rFonts w:hint="eastAsia" w:ascii="宋体" w:hAnsi="宋体" w:cs="宋体"/>
          <w:b/>
          <w:color w:val="auto"/>
          <w:sz w:val="24"/>
          <w:highlight w:val="none"/>
        </w:rPr>
        <w:t>报价表</w:t>
      </w:r>
    </w:p>
    <w:tbl>
      <w:tblPr>
        <w:tblStyle w:val="1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6863"/>
      </w:tblGrid>
      <w:tr w14:paraId="084B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242" w:type="dxa"/>
            <w:noWrap/>
            <w:vAlign w:val="center"/>
          </w:tcPr>
          <w:p w14:paraId="41778D2A">
            <w:pPr>
              <w:snapToGrid w:val="0"/>
              <w:spacing w:line="360" w:lineRule="auto"/>
              <w:jc w:val="center"/>
              <w:rPr>
                <w:rFonts w:ascii="宋体" w:hAnsi="宋体" w:cs="宋体"/>
                <w:b/>
                <w:bCs/>
                <w:color w:val="auto"/>
                <w:sz w:val="24"/>
                <w:highlight w:val="none"/>
              </w:rPr>
            </w:pPr>
            <w:r>
              <w:rPr>
                <w:rFonts w:ascii="宋体" w:hAnsi="宋体" w:cs="宋体"/>
                <w:b/>
                <w:bCs/>
                <w:color w:val="auto"/>
                <w:sz w:val="24"/>
                <w:highlight w:val="none"/>
              </w:rPr>
              <w:t>项目名称</w:t>
            </w:r>
          </w:p>
        </w:tc>
        <w:tc>
          <w:tcPr>
            <w:tcW w:w="6863" w:type="dxa"/>
            <w:noWrap/>
            <w:vAlign w:val="center"/>
          </w:tcPr>
          <w:p w14:paraId="284A18ED">
            <w:pPr>
              <w:pStyle w:val="14"/>
              <w:snapToGrid w:val="0"/>
              <w:spacing w:line="360" w:lineRule="auto"/>
              <w:ind w:left="5250"/>
              <w:rPr>
                <w:rFonts w:ascii="宋体" w:hAnsi="宋体" w:cs="宋体"/>
                <w:bCs/>
                <w:color w:val="auto"/>
                <w:sz w:val="24"/>
                <w:highlight w:val="none"/>
              </w:rPr>
            </w:pPr>
          </w:p>
        </w:tc>
      </w:tr>
      <w:tr w14:paraId="0E68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242" w:type="dxa"/>
            <w:noWrap/>
            <w:vAlign w:val="center"/>
          </w:tcPr>
          <w:p w14:paraId="7502BF4D">
            <w:pPr>
              <w:snapToGrid w:val="0"/>
              <w:spacing w:line="360" w:lineRule="auto"/>
              <w:jc w:val="center"/>
              <w:rPr>
                <w:rFonts w:ascii="宋体" w:hAnsi="宋体" w:cs="宋体"/>
                <w:b/>
                <w:bCs/>
                <w:color w:val="auto"/>
                <w:sz w:val="24"/>
                <w:highlight w:val="none"/>
              </w:rPr>
            </w:pPr>
            <w:r>
              <w:rPr>
                <w:rFonts w:ascii="宋体" w:hAnsi="宋体" w:cs="宋体"/>
                <w:b/>
                <w:bCs/>
                <w:color w:val="auto"/>
                <w:sz w:val="24"/>
                <w:highlight w:val="none"/>
              </w:rPr>
              <w:t>项目编号</w:t>
            </w:r>
          </w:p>
        </w:tc>
        <w:tc>
          <w:tcPr>
            <w:tcW w:w="6863" w:type="dxa"/>
            <w:noWrap/>
            <w:vAlign w:val="center"/>
          </w:tcPr>
          <w:p w14:paraId="22026FE8">
            <w:pPr>
              <w:pStyle w:val="14"/>
              <w:snapToGrid w:val="0"/>
              <w:spacing w:line="360" w:lineRule="auto"/>
              <w:ind w:left="5250"/>
              <w:rPr>
                <w:rFonts w:ascii="宋体" w:hAnsi="宋体" w:cs="宋体"/>
                <w:bCs/>
                <w:color w:val="auto"/>
                <w:sz w:val="24"/>
                <w:highlight w:val="none"/>
              </w:rPr>
            </w:pPr>
          </w:p>
        </w:tc>
      </w:tr>
      <w:tr w14:paraId="7A35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242" w:type="dxa"/>
            <w:tcBorders>
              <w:bottom w:val="single" w:color="auto" w:sz="4" w:space="0"/>
            </w:tcBorders>
            <w:noWrap/>
            <w:vAlign w:val="center"/>
          </w:tcPr>
          <w:p w14:paraId="398B2F6D">
            <w:pPr>
              <w:snapToGrid w:val="0"/>
              <w:spacing w:line="360" w:lineRule="auto"/>
              <w:jc w:val="center"/>
              <w:rPr>
                <w:rFonts w:ascii="宋体" w:hAnsi="宋体" w:cs="宋体"/>
                <w:b/>
                <w:bCs/>
                <w:color w:val="auto"/>
                <w:sz w:val="24"/>
                <w:highlight w:val="none"/>
              </w:rPr>
            </w:pPr>
            <w:r>
              <w:rPr>
                <w:rFonts w:ascii="宋体" w:hAnsi="宋体" w:cs="宋体"/>
                <w:b/>
                <w:bCs/>
                <w:color w:val="auto"/>
                <w:sz w:val="24"/>
                <w:highlight w:val="none"/>
              </w:rPr>
              <w:t>报价</w:t>
            </w:r>
          </w:p>
        </w:tc>
        <w:tc>
          <w:tcPr>
            <w:tcW w:w="6863" w:type="dxa"/>
            <w:tcBorders>
              <w:bottom w:val="single" w:color="auto" w:sz="4" w:space="0"/>
            </w:tcBorders>
            <w:noWrap/>
            <w:vAlign w:val="center"/>
          </w:tcPr>
          <w:p w14:paraId="77D8AD77">
            <w:pPr>
              <w:snapToGrid w:val="0"/>
              <w:spacing w:line="360" w:lineRule="auto"/>
              <w:rPr>
                <w:rFonts w:ascii="宋体" w:hAnsi="宋体" w:cs="宋体"/>
                <w:b/>
                <w:bCs/>
                <w:color w:val="auto"/>
                <w:sz w:val="24"/>
                <w:highlight w:val="none"/>
                <w:u w:val="single"/>
              </w:rPr>
            </w:pPr>
          </w:p>
        </w:tc>
      </w:tr>
      <w:tr w14:paraId="3B32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242" w:type="dxa"/>
            <w:tcBorders>
              <w:bottom w:val="single" w:color="auto" w:sz="4" w:space="0"/>
            </w:tcBorders>
            <w:noWrap/>
            <w:vAlign w:val="center"/>
          </w:tcPr>
          <w:p w14:paraId="2020FF88">
            <w:pPr>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服务时间</w:t>
            </w:r>
          </w:p>
        </w:tc>
        <w:tc>
          <w:tcPr>
            <w:tcW w:w="6863" w:type="dxa"/>
            <w:tcBorders>
              <w:bottom w:val="single" w:color="auto" w:sz="4" w:space="0"/>
            </w:tcBorders>
            <w:noWrap/>
            <w:vAlign w:val="center"/>
          </w:tcPr>
          <w:p w14:paraId="01B162EE">
            <w:pPr>
              <w:snapToGrid w:val="0"/>
              <w:spacing w:line="360" w:lineRule="auto"/>
              <w:jc w:val="center"/>
              <w:rPr>
                <w:rFonts w:ascii="宋体" w:hAnsi="宋体" w:cs="宋体"/>
                <w:b/>
                <w:bCs/>
                <w:color w:val="auto"/>
                <w:sz w:val="24"/>
                <w:highlight w:val="none"/>
              </w:rPr>
            </w:pPr>
          </w:p>
        </w:tc>
      </w:tr>
      <w:tr w14:paraId="5D9F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242" w:type="dxa"/>
            <w:tcBorders>
              <w:bottom w:val="single" w:color="auto" w:sz="4" w:space="0"/>
            </w:tcBorders>
            <w:noWrap/>
            <w:vAlign w:val="center"/>
          </w:tcPr>
          <w:p w14:paraId="25B1D80F">
            <w:pPr>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服务标准</w:t>
            </w:r>
          </w:p>
        </w:tc>
        <w:tc>
          <w:tcPr>
            <w:tcW w:w="6863" w:type="dxa"/>
            <w:tcBorders>
              <w:bottom w:val="single" w:color="auto" w:sz="4" w:space="0"/>
            </w:tcBorders>
            <w:noWrap/>
            <w:vAlign w:val="center"/>
          </w:tcPr>
          <w:p w14:paraId="16835317">
            <w:pPr>
              <w:snapToGrid w:val="0"/>
              <w:spacing w:line="360" w:lineRule="auto"/>
              <w:jc w:val="center"/>
              <w:rPr>
                <w:rFonts w:ascii="宋体" w:hAnsi="宋体" w:cs="宋体"/>
                <w:b/>
                <w:bCs/>
                <w:color w:val="auto"/>
                <w:sz w:val="24"/>
                <w:highlight w:val="none"/>
              </w:rPr>
            </w:pPr>
          </w:p>
        </w:tc>
      </w:tr>
      <w:tr w14:paraId="5E5D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exact"/>
          <w:jc w:val="center"/>
        </w:trPr>
        <w:tc>
          <w:tcPr>
            <w:tcW w:w="9105" w:type="dxa"/>
            <w:gridSpan w:val="2"/>
            <w:noWrap/>
          </w:tcPr>
          <w:p w14:paraId="386A1F3C">
            <w:pPr>
              <w:snapToGrid w:val="0"/>
              <w:spacing w:line="360" w:lineRule="auto"/>
              <w:jc w:val="left"/>
              <w:rPr>
                <w:rFonts w:ascii="宋体" w:hAnsi="宋体" w:cs="宋体"/>
                <w:b/>
                <w:bCs/>
                <w:color w:val="auto"/>
                <w:sz w:val="24"/>
                <w:highlight w:val="none"/>
              </w:rPr>
            </w:pPr>
            <w:r>
              <w:rPr>
                <w:rFonts w:ascii="宋体" w:hAnsi="宋体" w:cs="宋体"/>
                <w:b/>
                <w:bCs/>
                <w:color w:val="auto"/>
                <w:sz w:val="24"/>
                <w:highlight w:val="none"/>
              </w:rPr>
              <w:t>其他说明：</w:t>
            </w:r>
          </w:p>
          <w:p w14:paraId="3B6ED209">
            <w:pPr>
              <w:numPr>
                <w:ilvl w:val="0"/>
                <w:numId w:val="5"/>
              </w:numPr>
              <w:snapToGrid w:val="0"/>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投标报价包括完成本项目所需的一切费用，结果保留两位小数</w:t>
            </w:r>
            <w:r>
              <w:rPr>
                <w:rFonts w:hint="eastAsia" w:ascii="宋体" w:hAnsi="宋体" w:cs="宋体"/>
                <w:b/>
                <w:bCs/>
                <w:color w:val="auto"/>
                <w:sz w:val="24"/>
                <w:highlight w:val="none"/>
                <w:lang w:eastAsia="zh-CN"/>
              </w:rPr>
              <w:t>。</w:t>
            </w:r>
          </w:p>
          <w:p w14:paraId="7680429D">
            <w:pPr>
              <w:snapToGrid w:val="0"/>
              <w:spacing w:line="360" w:lineRule="auto"/>
              <w:jc w:val="left"/>
              <w:rPr>
                <w:color w:val="auto"/>
                <w:highlight w:val="none"/>
              </w:rPr>
            </w:pPr>
            <w:r>
              <w:rPr>
                <w:rFonts w:hint="eastAsia" w:ascii="宋体" w:hAnsi="宋体" w:cs="宋体"/>
                <w:b/>
                <w:bCs/>
                <w:color w:val="auto"/>
                <w:sz w:val="24"/>
                <w:highlight w:val="none"/>
              </w:rPr>
              <w:t>2、此表可在不改变格式的情况下自行添加行数，所填内容可以手写也可以打印。</w:t>
            </w:r>
          </w:p>
          <w:p w14:paraId="2DCBE043">
            <w:pPr>
              <w:pStyle w:val="6"/>
              <w:ind w:left="0" w:firstLine="0" w:firstLineChars="0"/>
              <w:rPr>
                <w:color w:val="auto"/>
                <w:highlight w:val="none"/>
              </w:rPr>
            </w:pPr>
          </w:p>
        </w:tc>
      </w:tr>
    </w:tbl>
    <w:p w14:paraId="725A0AA5">
      <w:pPr>
        <w:jc w:val="left"/>
        <w:rPr>
          <w:rFonts w:ascii="宋体" w:hAnsi="宋体" w:cs="宋体"/>
          <w:color w:val="auto"/>
          <w:sz w:val="24"/>
          <w:szCs w:val="30"/>
          <w:highlight w:val="none"/>
        </w:rPr>
      </w:pPr>
    </w:p>
    <w:p w14:paraId="79A5F57A">
      <w:pPr>
        <w:spacing w:line="360" w:lineRule="auto"/>
        <w:ind w:firstLine="120" w:firstLineChars="50"/>
        <w:rPr>
          <w:rFonts w:ascii="宋体" w:hAnsi="宋体" w:cs="宋体"/>
          <w:color w:val="auto"/>
          <w:sz w:val="24"/>
          <w:highlight w:val="none"/>
        </w:rPr>
      </w:pPr>
      <w:r>
        <w:rPr>
          <w:rFonts w:ascii="宋体" w:hAnsi="宋体" w:cs="宋体"/>
          <w:color w:val="auto"/>
          <w:sz w:val="24"/>
          <w:highlight w:val="none"/>
        </w:rPr>
        <w:t>投标单位名称：（</w:t>
      </w:r>
      <w:r>
        <w:rPr>
          <w:rFonts w:hint="eastAsia" w:ascii="宋体" w:hAnsi="宋体" w:cs="宋体"/>
          <w:color w:val="auto"/>
          <w:sz w:val="24"/>
          <w:highlight w:val="none"/>
        </w:rPr>
        <w:t>公章</w:t>
      </w:r>
      <w:r>
        <w:rPr>
          <w:rFonts w:ascii="宋体" w:hAnsi="宋体" w:cs="宋体"/>
          <w:color w:val="auto"/>
          <w:sz w:val="24"/>
          <w:highlight w:val="none"/>
        </w:rPr>
        <w:t>）</w:t>
      </w:r>
    </w:p>
    <w:p w14:paraId="09269340">
      <w:pPr>
        <w:ind w:firstLine="120" w:firstLineChars="50"/>
        <w:jc w:val="left"/>
        <w:rPr>
          <w:rFonts w:ascii="宋体" w:hAnsi="宋体" w:cs="宋体"/>
          <w:bCs/>
          <w:color w:val="auto"/>
          <w:sz w:val="24"/>
          <w:highlight w:val="none"/>
        </w:rPr>
      </w:pPr>
    </w:p>
    <w:p w14:paraId="012C289E">
      <w:pPr>
        <w:ind w:firstLine="120" w:firstLineChars="50"/>
        <w:jc w:val="left"/>
        <w:rPr>
          <w:b/>
          <w:bCs/>
          <w:color w:val="auto"/>
          <w:highlight w:val="none"/>
        </w:rPr>
      </w:pPr>
      <w:r>
        <w:rPr>
          <w:rFonts w:ascii="宋体" w:hAnsi="宋体" w:cs="宋体"/>
          <w:bCs/>
          <w:color w:val="auto"/>
          <w:sz w:val="24"/>
          <w:highlight w:val="none"/>
        </w:rPr>
        <w:t>日期:</w:t>
      </w:r>
    </w:p>
    <w:p w14:paraId="667DDE1C">
      <w:pPr>
        <w:snapToGrid w:val="0"/>
        <w:spacing w:line="360" w:lineRule="auto"/>
        <w:rPr>
          <w:rFonts w:ascii="宋体" w:hAnsi="宋体" w:cs="宋体"/>
          <w:b/>
          <w:color w:val="auto"/>
          <w:sz w:val="24"/>
          <w:highlight w:val="none"/>
        </w:rPr>
      </w:pPr>
    </w:p>
    <w:p w14:paraId="45BB410C">
      <w:pPr>
        <w:pStyle w:val="23"/>
        <w:ind w:firstLine="482"/>
        <w:rPr>
          <w:rFonts w:hint="default" w:ascii="宋体" w:hAnsi="宋体"/>
          <w:b/>
          <w:color w:val="auto"/>
          <w:sz w:val="24"/>
          <w:highlight w:val="none"/>
        </w:rPr>
      </w:pPr>
    </w:p>
    <w:p w14:paraId="4A9FC741">
      <w:pPr>
        <w:pStyle w:val="23"/>
        <w:ind w:firstLine="0" w:firstLineChars="0"/>
        <w:rPr>
          <w:rFonts w:hint="default" w:ascii="宋体" w:hAnsi="宋体"/>
          <w:b/>
          <w:color w:val="auto"/>
          <w:sz w:val="24"/>
          <w:highlight w:val="none"/>
        </w:rPr>
      </w:pPr>
    </w:p>
    <w:p w14:paraId="7B17DDCB">
      <w:pPr>
        <w:pStyle w:val="23"/>
        <w:ind w:firstLine="0" w:firstLineChars="0"/>
        <w:rPr>
          <w:rFonts w:hint="default" w:ascii="宋体" w:hAnsi="宋体"/>
          <w:b/>
          <w:color w:val="auto"/>
          <w:sz w:val="24"/>
          <w:highlight w:val="none"/>
        </w:rPr>
      </w:pPr>
    </w:p>
    <w:p w14:paraId="10B4369C">
      <w:pPr>
        <w:pStyle w:val="23"/>
        <w:ind w:firstLine="0" w:firstLineChars="0"/>
        <w:rPr>
          <w:rFonts w:hint="default" w:ascii="宋体" w:hAnsi="宋体"/>
          <w:b/>
          <w:color w:val="auto"/>
          <w:sz w:val="24"/>
          <w:highlight w:val="none"/>
        </w:rPr>
      </w:pPr>
    </w:p>
    <w:p w14:paraId="4EB23676">
      <w:pPr>
        <w:pStyle w:val="23"/>
        <w:ind w:firstLine="0" w:firstLineChars="0"/>
        <w:rPr>
          <w:rFonts w:hint="default" w:ascii="宋体" w:hAnsi="宋体"/>
          <w:b/>
          <w:color w:val="auto"/>
          <w:sz w:val="24"/>
          <w:highlight w:val="none"/>
        </w:rPr>
      </w:pPr>
    </w:p>
    <w:p w14:paraId="6D70D911">
      <w:pPr>
        <w:pStyle w:val="37"/>
        <w:ind w:firstLine="0" w:firstLineChars="0"/>
        <w:jc w:val="center"/>
        <w:rPr>
          <w:rFonts w:hint="eastAsia" w:cs="宋体"/>
          <w:color w:val="auto"/>
          <w:highlight w:val="none"/>
        </w:rPr>
      </w:pPr>
      <w:r>
        <w:rPr>
          <w:rFonts w:hint="eastAsia" w:cs="宋体"/>
          <w:color w:val="auto"/>
          <w:highlight w:val="none"/>
        </w:rPr>
        <w:t>中小企业声明函（服务）</w:t>
      </w:r>
    </w:p>
    <w:p w14:paraId="0DC2A62B">
      <w:pPr>
        <w:pStyle w:val="37"/>
        <w:ind w:firstLine="0" w:firstLineChars="0"/>
        <w:jc w:val="center"/>
      </w:pPr>
      <w:r>
        <w:rPr>
          <w:rFonts w:ascii="瀹嬩綋" w:hAnsi="瀹嬩綋" w:eastAsia="瀹嬩綋" w:cs="瀹嬩綋"/>
          <w:b/>
          <w:bCs/>
          <w:color w:val="000000"/>
          <w:kern w:val="0"/>
          <w:sz w:val="28"/>
          <w:szCs w:val="28"/>
          <w:lang w:val="en-US" w:eastAsia="zh-CN" w:bidi="ar"/>
        </w:rPr>
        <w:t xml:space="preserve">（非中小企业投标，不需此件） </w:t>
      </w:r>
    </w:p>
    <w:p w14:paraId="05B94FFE">
      <w:pPr>
        <w:widowControl/>
        <w:snapToGrid w:val="0"/>
        <w:spacing w:line="360" w:lineRule="auto"/>
        <w:ind w:firstLine="480" w:firstLineChars="200"/>
        <w:jc w:val="left"/>
        <w:rPr>
          <w:rFonts w:ascii="宋体" w:hAnsi="宋体" w:cs="宋体"/>
          <w:color w:val="auto"/>
          <w:kern w:val="0"/>
          <w:sz w:val="24"/>
          <w:highlight w:val="none"/>
          <w:lang w:bidi="ar"/>
        </w:rPr>
      </w:pPr>
    </w:p>
    <w:p w14:paraId="06B2B9A7">
      <w:pPr>
        <w:widowControl/>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本公司（联合体）郑重声明，根据《政府采购促进中小企业发展管理办法》（财库﹝2020﹞46 号）的规定，</w:t>
      </w:r>
      <w:r>
        <w:rPr>
          <w:rFonts w:hint="eastAsia" w:ascii="宋体" w:hAnsi="宋体" w:cs="宋体"/>
          <w:color w:val="auto"/>
          <w:kern w:val="0"/>
          <w:sz w:val="24"/>
          <w:highlight w:val="none"/>
          <w:lang w:bidi="ar"/>
        </w:rPr>
        <w:tab/>
      </w:r>
      <w:r>
        <w:rPr>
          <w:rFonts w:hint="eastAsia" w:ascii="宋体" w:hAnsi="宋体" w:cs="宋体"/>
          <w:color w:val="auto"/>
          <w:kern w:val="0"/>
          <w:sz w:val="24"/>
          <w:highlight w:val="none"/>
          <w:lang w:bidi="ar"/>
        </w:rPr>
        <w:t>本公司（联合体）参加</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采购活动，服务全部由符合政策要求的中小企业承接。相关企业（含联合体中的中小企业、签订分包意向协议的中小企业）的具体情况如下：</w:t>
      </w:r>
    </w:p>
    <w:p w14:paraId="00912B40">
      <w:pPr>
        <w:widowControl/>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1. </w:t>
      </w:r>
      <w:r>
        <w:rPr>
          <w:rFonts w:hint="eastAsia" w:ascii="宋体" w:hAnsi="宋体" w:cs="宋体"/>
          <w:color w:val="auto"/>
          <w:kern w:val="0"/>
          <w:sz w:val="24"/>
          <w:highlight w:val="none"/>
          <w:u w:val="single"/>
          <w:lang w:bidi="ar"/>
        </w:rPr>
        <w:t xml:space="preserve">              </w:t>
      </w:r>
      <w:r>
        <w:rPr>
          <w:rFonts w:hint="eastAsia" w:ascii="宋体" w:hAnsi="宋体" w:cs="宋体"/>
          <w:i/>
          <w:iCs/>
          <w:color w:val="auto"/>
          <w:kern w:val="0"/>
          <w:sz w:val="24"/>
          <w:highlight w:val="none"/>
          <w:u w:val="single"/>
          <w:lang w:bidi="ar"/>
        </w:rPr>
        <w:t xml:space="preserve"> </w:t>
      </w:r>
      <w:r>
        <w:rPr>
          <w:rFonts w:hint="eastAsia" w:ascii="宋体" w:hAnsi="宋体" w:cs="宋体"/>
          <w:color w:val="auto"/>
          <w:kern w:val="0"/>
          <w:sz w:val="24"/>
          <w:highlight w:val="none"/>
          <w:lang w:bidi="ar"/>
        </w:rPr>
        <w:t>，属于</w:t>
      </w:r>
      <w:r>
        <w:rPr>
          <w:rFonts w:hint="eastAsia" w:ascii="宋体" w:hAnsi="宋体" w:cs="宋体"/>
          <w:color w:val="auto"/>
          <w:kern w:val="0"/>
          <w:sz w:val="24"/>
          <w:highlight w:val="none"/>
          <w:u w:val="single"/>
          <w:lang w:val="en-US" w:eastAsia="zh-CN" w:bidi="ar"/>
        </w:rPr>
        <w:t>其他未列明行业</w:t>
      </w:r>
      <w:r>
        <w:rPr>
          <w:rFonts w:hint="eastAsia" w:ascii="宋体" w:hAnsi="宋体" w:cs="宋体"/>
          <w:color w:val="auto"/>
          <w:kern w:val="0"/>
          <w:sz w:val="24"/>
          <w:highlight w:val="none"/>
          <w:lang w:bidi="ar"/>
        </w:rPr>
        <w:t>；承接企业为</w:t>
      </w:r>
      <w:r>
        <w:rPr>
          <w:rFonts w:hint="eastAsia" w:ascii="宋体" w:hAnsi="宋体" w:cs="宋体"/>
          <w:i/>
          <w:iCs/>
          <w:color w:val="auto"/>
          <w:kern w:val="0"/>
          <w:sz w:val="24"/>
          <w:highlight w:val="none"/>
          <w:u w:val="single"/>
          <w:lang w:bidi="ar"/>
        </w:rPr>
        <w:t>（企业名称）</w:t>
      </w:r>
      <w:r>
        <w:rPr>
          <w:rFonts w:hint="eastAsia" w:ascii="宋体" w:hAnsi="宋体" w:cs="宋体"/>
          <w:color w:val="auto"/>
          <w:kern w:val="0"/>
          <w:sz w:val="24"/>
          <w:highlight w:val="none"/>
          <w:lang w:bidi="ar"/>
        </w:rPr>
        <w:t>，从业人员</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人，营业收入为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万元，资产总额为</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万元，属于</w:t>
      </w:r>
      <w:r>
        <w:rPr>
          <w:rFonts w:hint="eastAsia" w:ascii="宋体" w:hAnsi="宋体" w:cs="宋体"/>
          <w:i/>
          <w:iCs/>
          <w:color w:val="auto"/>
          <w:kern w:val="0"/>
          <w:sz w:val="24"/>
          <w:highlight w:val="none"/>
          <w:u w:val="single"/>
          <w:lang w:bidi="ar"/>
        </w:rPr>
        <w:t>（中型企业、小型企业、微型企业）</w:t>
      </w:r>
      <w:r>
        <w:rPr>
          <w:rFonts w:hint="eastAsia" w:ascii="宋体" w:hAnsi="宋体" w:cs="宋体"/>
          <w:color w:val="auto"/>
          <w:kern w:val="0"/>
          <w:sz w:val="24"/>
          <w:highlight w:val="none"/>
          <w:lang w:bidi="ar"/>
        </w:rPr>
        <w:t xml:space="preserve">； </w:t>
      </w:r>
    </w:p>
    <w:p w14:paraId="044FB33D">
      <w:pPr>
        <w:widowControl/>
        <w:snapToGrid w:val="0"/>
        <w:spacing w:line="360" w:lineRule="auto"/>
        <w:jc w:val="left"/>
        <w:rPr>
          <w:rFonts w:ascii="宋体" w:hAnsi="宋体" w:cs="宋体"/>
          <w:color w:val="auto"/>
          <w:kern w:val="0"/>
          <w:sz w:val="24"/>
          <w:highlight w:val="none"/>
          <w:lang w:bidi="ar"/>
        </w:rPr>
      </w:pPr>
    </w:p>
    <w:p w14:paraId="5AD4FAE1">
      <w:pPr>
        <w:widowControl/>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以上企业，不属于大企业的分支机构，不存在控股股东为大企业的情形，也不存在与大企业的负责人为同一人的情形。</w:t>
      </w:r>
    </w:p>
    <w:p w14:paraId="07E3FE4F">
      <w:pPr>
        <w:widowControl/>
        <w:snapToGrid w:val="0"/>
        <w:spacing w:line="360" w:lineRule="auto"/>
        <w:jc w:val="left"/>
        <w:rPr>
          <w:rFonts w:ascii="宋体" w:hAnsi="宋体" w:cs="宋体"/>
          <w:color w:val="auto"/>
          <w:kern w:val="0"/>
          <w:sz w:val="24"/>
          <w:highlight w:val="none"/>
          <w:lang w:bidi="ar"/>
        </w:rPr>
      </w:pPr>
    </w:p>
    <w:p w14:paraId="57C87701">
      <w:pPr>
        <w:widowControl/>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本企业对上述声明内容的真实性负责。如有虚假，将依法承担相应责任。 </w:t>
      </w:r>
    </w:p>
    <w:p w14:paraId="5B723FAB">
      <w:pPr>
        <w:snapToGrid w:val="0"/>
        <w:spacing w:line="360" w:lineRule="auto"/>
        <w:ind w:right="560"/>
        <w:rPr>
          <w:rFonts w:ascii="宋体" w:hAnsi="宋体" w:cs="宋体"/>
          <w:b/>
          <w:bCs/>
          <w:color w:val="auto"/>
          <w:sz w:val="24"/>
          <w:highlight w:val="none"/>
        </w:rPr>
      </w:pPr>
    </w:p>
    <w:p w14:paraId="58406E1B">
      <w:pPr>
        <w:widowControl/>
        <w:snapToGrid w:val="0"/>
        <w:spacing w:line="360" w:lineRule="auto"/>
        <w:ind w:firstLine="2640" w:firstLineChars="11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投标人公章：</w:t>
      </w:r>
      <w:r>
        <w:rPr>
          <w:rFonts w:hint="eastAsia" w:ascii="宋体" w:hAnsi="宋体" w:cs="宋体"/>
          <w:color w:val="auto"/>
          <w:sz w:val="24"/>
          <w:highlight w:val="none"/>
        </w:rPr>
        <w:t>______________</w:t>
      </w:r>
    </w:p>
    <w:p w14:paraId="2217A9D9">
      <w:pPr>
        <w:widowControl/>
        <w:snapToGrid w:val="0"/>
        <w:spacing w:line="360" w:lineRule="auto"/>
        <w:ind w:firstLine="480" w:firstLineChars="200"/>
        <w:jc w:val="left"/>
        <w:rPr>
          <w:rFonts w:ascii="宋体" w:hAnsi="宋体" w:cs="宋体"/>
          <w:color w:val="auto"/>
          <w:sz w:val="22"/>
          <w:szCs w:val="22"/>
          <w:highlight w:val="none"/>
        </w:rPr>
      </w:pPr>
      <w:r>
        <w:rPr>
          <w:rFonts w:hint="eastAsia" w:ascii="宋体" w:hAnsi="宋体" w:cs="宋体"/>
          <w:color w:val="auto"/>
          <w:kern w:val="0"/>
          <w:sz w:val="24"/>
          <w:highlight w:val="none"/>
          <w:lang w:bidi="ar"/>
        </w:rPr>
        <w:t xml:space="preserve">                  日    期：</w:t>
      </w:r>
      <w:r>
        <w:rPr>
          <w:rFonts w:hint="eastAsia" w:ascii="宋体" w:hAnsi="宋体" w:cs="宋体"/>
          <w:color w:val="auto"/>
          <w:sz w:val="24"/>
          <w:highlight w:val="none"/>
        </w:rPr>
        <w:t>______________</w:t>
      </w:r>
    </w:p>
    <w:p w14:paraId="70542D23">
      <w:pPr>
        <w:widowControl/>
        <w:snapToGrid w:val="0"/>
        <w:spacing w:line="360" w:lineRule="auto"/>
        <w:ind w:firstLine="480" w:firstLineChars="200"/>
        <w:jc w:val="left"/>
        <w:rPr>
          <w:rFonts w:ascii="宋体" w:hAnsi="宋体" w:cs="宋体"/>
          <w:color w:val="auto"/>
          <w:sz w:val="24"/>
          <w:highlight w:val="none"/>
        </w:rPr>
      </w:pPr>
    </w:p>
    <w:p w14:paraId="3B45CB3F">
      <w:pPr>
        <w:pStyle w:val="23"/>
        <w:ind w:firstLine="0" w:firstLineChars="0"/>
        <w:rPr>
          <w:rFonts w:hint="default" w:ascii="宋体" w:hAnsi="宋体"/>
          <w:b/>
          <w:color w:val="auto"/>
          <w:sz w:val="24"/>
          <w:highlight w:val="none"/>
        </w:rPr>
      </w:pPr>
    </w:p>
    <w:p w14:paraId="0C95F3A6">
      <w:pPr>
        <w:rPr>
          <w:color w:val="auto"/>
          <w:highlight w:val="none"/>
        </w:rPr>
      </w:pPr>
    </w:p>
    <w:p w14:paraId="34C7EDAA">
      <w:pPr>
        <w:rPr>
          <w:color w:val="auto"/>
          <w:highlight w:val="none"/>
        </w:rPr>
      </w:pPr>
    </w:p>
    <w:p w14:paraId="60213943">
      <w:pPr>
        <w:rPr>
          <w:color w:val="auto"/>
          <w:highlight w:val="none"/>
        </w:rPr>
      </w:pPr>
    </w:p>
    <w:p w14:paraId="78E796C8">
      <w:pPr>
        <w:rPr>
          <w:color w:val="auto"/>
          <w:highlight w:val="none"/>
        </w:rPr>
      </w:pPr>
    </w:p>
    <w:p w14:paraId="5C137A2C">
      <w:pPr>
        <w:rPr>
          <w:color w:val="auto"/>
          <w:highlight w:val="none"/>
        </w:rPr>
      </w:pPr>
    </w:p>
    <w:p w14:paraId="2BE7666A">
      <w:pPr>
        <w:rPr>
          <w:color w:val="auto"/>
          <w:highlight w:val="none"/>
        </w:rPr>
      </w:pPr>
    </w:p>
    <w:p w14:paraId="7C4B2928">
      <w:pPr>
        <w:rPr>
          <w:color w:val="auto"/>
          <w:highlight w:val="none"/>
        </w:rPr>
      </w:pPr>
    </w:p>
    <w:p w14:paraId="22B31251">
      <w:pPr>
        <w:rPr>
          <w:color w:val="auto"/>
          <w:highlight w:val="none"/>
        </w:rPr>
      </w:pPr>
    </w:p>
    <w:p w14:paraId="554BD1B9">
      <w:pPr>
        <w:rPr>
          <w:color w:val="auto"/>
          <w:highlight w:val="none"/>
        </w:rPr>
      </w:pPr>
    </w:p>
    <w:p w14:paraId="4F7DD7A1">
      <w:pPr>
        <w:rPr>
          <w:color w:val="auto"/>
          <w:highlight w:val="none"/>
        </w:rPr>
      </w:pPr>
    </w:p>
    <w:p w14:paraId="18D34CCE">
      <w:pPr>
        <w:rPr>
          <w:color w:val="auto"/>
          <w:highlight w:val="none"/>
        </w:rPr>
      </w:pPr>
    </w:p>
    <w:p w14:paraId="559C37FC">
      <w:pPr>
        <w:rPr>
          <w:color w:val="auto"/>
          <w:highlight w:val="none"/>
        </w:rPr>
      </w:pPr>
    </w:p>
    <w:p w14:paraId="762A9084">
      <w:pPr>
        <w:rPr>
          <w:color w:val="auto"/>
          <w:highlight w:val="none"/>
        </w:rPr>
      </w:pPr>
    </w:p>
    <w:p w14:paraId="09D38C2B">
      <w:pPr>
        <w:rPr>
          <w:color w:val="auto"/>
          <w:highlight w:val="none"/>
        </w:rPr>
      </w:pPr>
    </w:p>
    <w:p w14:paraId="661B0031">
      <w:pPr>
        <w:rPr>
          <w:color w:val="auto"/>
          <w:highlight w:val="none"/>
        </w:rPr>
      </w:pPr>
    </w:p>
    <w:p w14:paraId="02FB2E59">
      <w:pPr>
        <w:rPr>
          <w:color w:val="auto"/>
          <w:highlight w:val="none"/>
        </w:rPr>
      </w:pPr>
    </w:p>
    <w:p w14:paraId="4DDAD25D">
      <w:pPr>
        <w:pStyle w:val="118"/>
        <w:shd w:val="clear" w:color="auto" w:fill="FFFFFF"/>
        <w:wordWrap/>
        <w:snapToGrid w:val="0"/>
        <w:spacing w:before="0" w:beforeAutospacing="0" w:after="0" w:afterAutospacing="0" w:line="360" w:lineRule="auto"/>
        <w:jc w:val="center"/>
        <w:textAlignment w:val="auto"/>
        <w:rPr>
          <w:rFonts w:hint="eastAsia" w:ascii="仿宋" w:hAnsi="仿宋" w:eastAsia="仿宋" w:cs="仿宋"/>
          <w:b/>
          <w:color w:val="auto"/>
          <w:spacing w:val="6"/>
          <w:sz w:val="28"/>
          <w:szCs w:val="28"/>
          <w:highlight w:val="none"/>
        </w:rPr>
      </w:pPr>
      <w:bookmarkStart w:id="29" w:name="OLE_LINK13"/>
      <w:bookmarkStart w:id="30" w:name="OLE_LINK14"/>
      <w:r>
        <w:rPr>
          <w:rFonts w:hint="eastAsia" w:ascii="仿宋" w:hAnsi="仿宋" w:eastAsia="仿宋" w:cs="仿宋"/>
          <w:b/>
          <w:color w:val="auto"/>
          <w:spacing w:val="6"/>
          <w:sz w:val="28"/>
          <w:szCs w:val="28"/>
          <w:highlight w:val="none"/>
        </w:rPr>
        <w:t>残疾人福利性单位声明函</w:t>
      </w:r>
      <w:bookmarkEnd w:id="29"/>
      <w:bookmarkEnd w:id="30"/>
    </w:p>
    <w:p w14:paraId="20D67621">
      <w:pPr>
        <w:pStyle w:val="119"/>
        <w:rPr>
          <w:rFonts w:hint="eastAsia"/>
        </w:rPr>
      </w:pPr>
    </w:p>
    <w:p w14:paraId="5E692030">
      <w:pPr>
        <w:keepNext w:val="0"/>
        <w:keepLines w:val="0"/>
        <w:widowControl/>
        <w:suppressLineNumbers w:val="0"/>
        <w:jc w:val="center"/>
        <w:rPr>
          <w:rFonts w:ascii="瀹嬩綋" w:hAnsi="瀹嬩綋" w:eastAsia="瀹嬩綋" w:cs="瀹嬩綋"/>
          <w:b/>
          <w:bCs/>
          <w:color w:val="000000"/>
          <w:kern w:val="0"/>
          <w:sz w:val="28"/>
          <w:szCs w:val="28"/>
          <w:lang w:val="en-US" w:eastAsia="zh-CN" w:bidi="ar"/>
        </w:rPr>
      </w:pPr>
      <w:r>
        <w:rPr>
          <w:rFonts w:ascii="瀹嬩綋" w:hAnsi="瀹嬩綋" w:eastAsia="瀹嬩綋" w:cs="瀹嬩綋"/>
          <w:b/>
          <w:bCs/>
          <w:color w:val="000000"/>
          <w:kern w:val="0"/>
          <w:sz w:val="28"/>
          <w:szCs w:val="28"/>
          <w:lang w:val="en-US" w:eastAsia="zh-CN" w:bidi="ar"/>
        </w:rPr>
        <w:t>（非</w:t>
      </w:r>
      <w:r>
        <w:rPr>
          <w:rFonts w:hint="eastAsia" w:ascii="瀹嬩綋" w:hAnsi="瀹嬩綋" w:eastAsia="瀹嬩綋" w:cs="瀹嬩綋"/>
          <w:b/>
          <w:bCs/>
          <w:color w:val="000000"/>
          <w:kern w:val="0"/>
          <w:sz w:val="28"/>
          <w:szCs w:val="28"/>
          <w:lang w:val="en-US" w:eastAsia="zh-CN" w:bidi="ar"/>
        </w:rPr>
        <w:t>残疾人福利性</w:t>
      </w:r>
      <w:r>
        <w:rPr>
          <w:rFonts w:ascii="瀹嬩綋" w:hAnsi="瀹嬩綋" w:eastAsia="瀹嬩綋" w:cs="瀹嬩綋"/>
          <w:b/>
          <w:bCs/>
          <w:color w:val="000000"/>
          <w:kern w:val="0"/>
          <w:sz w:val="28"/>
          <w:szCs w:val="28"/>
          <w:lang w:val="en-US" w:eastAsia="zh-CN" w:bidi="ar"/>
        </w:rPr>
        <w:t>企业投标，不需此件）</w:t>
      </w:r>
    </w:p>
    <w:p w14:paraId="61D60ABB">
      <w:pPr>
        <w:spacing w:line="360" w:lineRule="auto"/>
        <w:rPr>
          <w:rFonts w:ascii="宋体" w:hAnsi="宋体" w:cs="宋体"/>
          <w:b/>
          <w:color w:val="auto"/>
          <w:spacing w:val="6"/>
          <w:sz w:val="30"/>
          <w:szCs w:val="30"/>
          <w:highlight w:val="none"/>
        </w:rPr>
      </w:pPr>
    </w:p>
    <w:p w14:paraId="53E0012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b w:val="0"/>
          <w:bCs w:val="0"/>
          <w:color w:val="auto"/>
          <w:kern w:val="2"/>
          <w:sz w:val="28"/>
          <w:szCs w:val="28"/>
          <w:highlight w:val="none"/>
          <w:u w:val="single"/>
          <w:lang w:val="en-US" w:eastAsia="zh-CN" w:bidi="ar-SA"/>
        </w:rPr>
        <w:t>（采购人）</w:t>
      </w:r>
      <w:r>
        <w:rPr>
          <w:rFonts w:hint="eastAsia" w:ascii="仿宋" w:hAnsi="仿宋" w:eastAsia="仿宋" w:cs="仿宋"/>
          <w:b w:val="0"/>
          <w:bCs w:val="0"/>
          <w:color w:val="auto"/>
          <w:kern w:val="2"/>
          <w:sz w:val="28"/>
          <w:szCs w:val="28"/>
          <w:highlight w:val="none"/>
          <w:u w:val="none"/>
          <w:lang w:val="en-US" w:eastAsia="zh-CN" w:bidi="ar-SA"/>
        </w:rPr>
        <w:t>单位的</w:t>
      </w:r>
      <w:r>
        <w:rPr>
          <w:rFonts w:hint="eastAsia" w:ascii="仿宋" w:hAnsi="仿宋" w:eastAsia="仿宋" w:cs="仿宋"/>
          <w:b w:val="0"/>
          <w:bCs w:val="0"/>
          <w:color w:val="auto"/>
          <w:kern w:val="2"/>
          <w:sz w:val="28"/>
          <w:szCs w:val="28"/>
          <w:highlight w:val="none"/>
          <w:u w:val="single"/>
          <w:lang w:val="en-US" w:eastAsia="zh-CN" w:bidi="ar-SA"/>
        </w:rPr>
        <w:t>（项目名称）</w:t>
      </w:r>
      <w:r>
        <w:rPr>
          <w:rFonts w:hint="eastAsia" w:ascii="仿宋" w:hAnsi="仿宋" w:eastAsia="仿宋" w:cs="仿宋"/>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7E6AD92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14:paraId="048F1404">
      <w:pPr>
        <w:spacing w:line="360" w:lineRule="auto"/>
        <w:ind w:firstLine="560" w:firstLineChars="200"/>
        <w:rPr>
          <w:rFonts w:hint="eastAsia" w:ascii="仿宋" w:hAnsi="仿宋" w:eastAsia="仿宋" w:cs="仿宋"/>
          <w:color w:val="auto"/>
          <w:sz w:val="28"/>
          <w:szCs w:val="28"/>
          <w:highlight w:val="none"/>
        </w:rPr>
      </w:pPr>
    </w:p>
    <w:p w14:paraId="37D141A2">
      <w:pPr>
        <w:spacing w:line="360" w:lineRule="auto"/>
        <w:ind w:firstLine="560" w:firstLineChars="200"/>
        <w:rPr>
          <w:rFonts w:hint="eastAsia" w:ascii="仿宋" w:hAnsi="仿宋" w:eastAsia="仿宋" w:cs="仿宋"/>
          <w:color w:val="auto"/>
          <w:sz w:val="28"/>
          <w:szCs w:val="28"/>
          <w:highlight w:val="none"/>
        </w:rPr>
      </w:pPr>
    </w:p>
    <w:p w14:paraId="7A53E09D">
      <w:pPr>
        <w:pStyle w:val="37"/>
        <w:adjustRightInd w:val="0"/>
        <w:snapToGrid w:val="0"/>
        <w:spacing w:line="360" w:lineRule="auto"/>
        <w:ind w:firstLine="5320" w:firstLineChars="19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企业名称（盖章）</w:t>
      </w:r>
    </w:p>
    <w:p w14:paraId="618B841B">
      <w:pPr>
        <w:pStyle w:val="37"/>
        <w:adjustRightInd w:val="0"/>
        <w:snapToGrid w:val="0"/>
        <w:spacing w:line="360" w:lineRule="auto"/>
        <w:ind w:firstLine="5320" w:firstLineChars="19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日期：</w:t>
      </w:r>
      <w:r>
        <w:rPr>
          <w:rFonts w:hint="eastAsia" w:ascii="仿宋" w:hAnsi="仿宋" w:eastAsia="仿宋" w:cs="仿宋"/>
          <w:b w:val="0"/>
          <w:bCs w:val="0"/>
          <w:color w:val="auto"/>
          <w:highlight w:val="none"/>
          <w:u w:val="single"/>
        </w:rPr>
        <w:t xml:space="preserve">               </w:t>
      </w:r>
    </w:p>
    <w:p w14:paraId="2D34C614">
      <w:pPr>
        <w:pStyle w:val="37"/>
        <w:ind w:firstLine="0" w:firstLineChars="0"/>
        <w:rPr>
          <w:rFonts w:hint="eastAsia" w:ascii="宋体" w:hAnsi="宋体" w:cs="宋体"/>
          <w:bCs w:val="0"/>
          <w:color w:val="auto"/>
          <w:highlight w:val="none"/>
        </w:rPr>
      </w:pPr>
    </w:p>
    <w:p w14:paraId="2A51CE8F">
      <w:pPr>
        <w:rPr>
          <w:rFonts w:hint="eastAsia" w:ascii="宋体" w:hAnsi="宋体" w:eastAsia="宋体" w:cs="宋体"/>
          <w:b/>
          <w:bCs/>
          <w:color w:val="auto"/>
          <w:spacing w:val="1"/>
          <w:highlight w:val="none"/>
        </w:rPr>
      </w:pPr>
    </w:p>
    <w:p w14:paraId="1DEB86B3">
      <w:pPr>
        <w:rPr>
          <w:color w:val="auto"/>
          <w:highlight w:val="none"/>
        </w:rPr>
      </w:pPr>
    </w:p>
    <w:sectPr>
      <w:footerReference r:id="rId10" w:type="first"/>
      <w:footerReference r:id="rId9" w:type="default"/>
      <w:pgSz w:w="11906" w:h="16838"/>
      <w:pgMar w:top="1474" w:right="1417" w:bottom="1474"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onospace">
    <w:altName w:val="宋体"/>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9114">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69D9">
    <w:pPr>
      <w:pStyle w:val="15"/>
      <w:framePr w:wrap="around" w:vAnchor="text" w:hAnchor="margin" w:xAlign="center" w:y="1"/>
      <w:rPr>
        <w:rStyle w:val="44"/>
      </w:rPr>
    </w:pPr>
    <w:r>
      <w:fldChar w:fldCharType="begin"/>
    </w:r>
    <w:r>
      <w:rPr>
        <w:rStyle w:val="44"/>
      </w:rPr>
      <w:instrText xml:space="preserve">PAGE  </w:instrText>
    </w:r>
    <w:r>
      <w:fldChar w:fldCharType="separate"/>
    </w:r>
    <w:r>
      <w:rPr>
        <w:rStyle w:val="44"/>
      </w:rPr>
      <w:t>4</w:t>
    </w:r>
    <w:r>
      <w:fldChar w:fldCharType="end"/>
    </w:r>
  </w:p>
  <w:p w14:paraId="6BEB14BE">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B463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B8C8">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58C704B">
                          <w:pPr>
                            <w:pStyle w:val="15"/>
                          </w:pPr>
                          <w:r>
                            <w:fldChar w:fldCharType="begin"/>
                          </w:r>
                          <w:r>
                            <w:instrText xml:space="preserve"> PAGE  \* MERGEFORMAT </w:instrText>
                          </w:r>
                          <w:r>
                            <w:fldChar w:fldCharType="separate"/>
                          </w:r>
                          <w:r>
                            <w:t>- 22 -</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3wWvTMkBAACdAwAADgAAAAAAAAABACAAAAAfAQAAZHJzL2Uyb0Rv&#10;Yy54bWxQSwUGAAAAAAYABgBZAQAAWgUAAAAA&#10;">
              <v:fill on="f" focussize="0,0"/>
              <v:stroke on="f"/>
              <v:imagedata o:title=""/>
              <o:lock v:ext="edit" aspectratio="f"/>
              <v:textbox inset="0mm,0mm,0mm,0mm" style="mso-fit-shape-to-text:t;">
                <w:txbxContent>
                  <w:p w14:paraId="058C704B">
                    <w:pPr>
                      <w:pStyle w:val="15"/>
                    </w:pPr>
                    <w:r>
                      <w:fldChar w:fldCharType="begin"/>
                    </w:r>
                    <w:r>
                      <w:instrText xml:space="preserve"> PAGE  \* MERGEFORMAT </w:instrText>
                    </w:r>
                    <w:r>
                      <w:fldChar w:fldCharType="separate"/>
                    </w:r>
                    <w:r>
                      <w:t>- 22 -</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77552">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6"/>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a:effectLst/>
                    </wps:spPr>
                    <wps:txbx>
                      <w:txbxContent>
                        <w:p w14:paraId="1127E711">
                          <w:pPr>
                            <w:pStyle w:val="15"/>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6+Rr0QAAAAMBAAAPAAAAAAAAAAEAIAAAACIAAABkcnMvZG93&#10;bnJldi54bWxQSwECFAAUAAAACACHTuJAyABi484BAACbAwAADgAAAAAAAAABACAAAAAgAQAAZHJz&#10;L2Uyb0RvYy54bWxQSwUGAAAAAAYABgBZAQAAYAUAAAAA&#10;">
              <v:fill on="f" focussize="0,0"/>
              <v:stroke on="f"/>
              <v:imagedata o:title=""/>
              <o:lock v:ext="edit" aspectratio="f"/>
              <v:textbox inset="0mm,0mm,0mm,0mm" style="mso-fit-shape-to-text:t;">
                <w:txbxContent>
                  <w:p w14:paraId="1127E711">
                    <w:pPr>
                      <w:pStyle w:val="15"/>
                    </w:pPr>
                    <w:r>
                      <w:fldChar w:fldCharType="begin"/>
                    </w:r>
                    <w:r>
                      <w:instrText xml:space="preserve"> PAGE  \* MERGEFORMAT </w:instrText>
                    </w:r>
                    <w:r>
                      <w:fldChar w:fldCharType="separate"/>
                    </w:r>
                    <w:r>
                      <w:t>- 1 -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C40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A068D">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F4E8">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DB3B2"/>
    <w:multiLevelType w:val="singleLevel"/>
    <w:tmpl w:val="B95DB3B2"/>
    <w:lvl w:ilvl="0" w:tentative="0">
      <w:start w:val="1"/>
      <w:numFmt w:val="decimal"/>
      <w:suff w:val="nothing"/>
      <w:lvlText w:val="（%1）"/>
      <w:lvlJc w:val="left"/>
    </w:lvl>
  </w:abstractNum>
  <w:abstractNum w:abstractNumId="1">
    <w:nsid w:val="00000009"/>
    <w:multiLevelType w:val="multilevel"/>
    <w:tmpl w:val="00000009"/>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0000000B"/>
    <w:multiLevelType w:val="singleLevel"/>
    <w:tmpl w:val="0000000B"/>
    <w:lvl w:ilvl="0" w:tentative="0">
      <w:start w:val="1"/>
      <w:numFmt w:val="decimal"/>
      <w:suff w:val="nothing"/>
      <w:lvlText w:val="（%1）"/>
      <w:lvlJc w:val="left"/>
    </w:lvl>
  </w:abstractNum>
  <w:abstractNum w:abstractNumId="3">
    <w:nsid w:val="0000000D"/>
    <w:multiLevelType w:val="singleLevel"/>
    <w:tmpl w:val="0000000D"/>
    <w:lvl w:ilvl="0" w:tentative="0">
      <w:start w:val="2"/>
      <w:numFmt w:val="chineseCounting"/>
      <w:suff w:val="nothing"/>
      <w:lvlText w:val="%1、"/>
      <w:lvlJc w:val="left"/>
      <w:rPr>
        <w:rFonts w:hint="eastAsia"/>
      </w:rPr>
    </w:lvl>
  </w:abstractNum>
  <w:abstractNum w:abstractNumId="4">
    <w:nsid w:val="70254705"/>
    <w:multiLevelType w:val="singleLevel"/>
    <w:tmpl w:val="70254705"/>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NmFmNzhkZTY0NDVmZTI2ZTEyZmZjMTgxZjliYzQifQ=="/>
  </w:docVars>
  <w:rsids>
    <w:rsidRoot w:val="00D35B3B"/>
    <w:rsid w:val="00017504"/>
    <w:rsid w:val="000D0AC0"/>
    <w:rsid w:val="001140FE"/>
    <w:rsid w:val="001C75A6"/>
    <w:rsid w:val="0026057D"/>
    <w:rsid w:val="003926F2"/>
    <w:rsid w:val="003B479E"/>
    <w:rsid w:val="003B4F6B"/>
    <w:rsid w:val="00417A74"/>
    <w:rsid w:val="004D4DAD"/>
    <w:rsid w:val="004F1A04"/>
    <w:rsid w:val="005F0568"/>
    <w:rsid w:val="006B6640"/>
    <w:rsid w:val="007D429A"/>
    <w:rsid w:val="00802941"/>
    <w:rsid w:val="00A44FC1"/>
    <w:rsid w:val="00A54903"/>
    <w:rsid w:val="00A7708A"/>
    <w:rsid w:val="00C129A6"/>
    <w:rsid w:val="00D35B3B"/>
    <w:rsid w:val="00F91A0A"/>
    <w:rsid w:val="01D14267"/>
    <w:rsid w:val="034C5CC5"/>
    <w:rsid w:val="05CB6C81"/>
    <w:rsid w:val="06981964"/>
    <w:rsid w:val="074F6EB6"/>
    <w:rsid w:val="07751AAE"/>
    <w:rsid w:val="07917B90"/>
    <w:rsid w:val="0C657D0D"/>
    <w:rsid w:val="0CDE6EE2"/>
    <w:rsid w:val="0F8C3E86"/>
    <w:rsid w:val="10824810"/>
    <w:rsid w:val="11B60016"/>
    <w:rsid w:val="148B0CBB"/>
    <w:rsid w:val="15376647"/>
    <w:rsid w:val="182A7ED8"/>
    <w:rsid w:val="1B565117"/>
    <w:rsid w:val="1F233859"/>
    <w:rsid w:val="1FE06F5B"/>
    <w:rsid w:val="20BE7C40"/>
    <w:rsid w:val="21FF2AEC"/>
    <w:rsid w:val="256C0AC8"/>
    <w:rsid w:val="26805142"/>
    <w:rsid w:val="293D0FB2"/>
    <w:rsid w:val="2A0512F4"/>
    <w:rsid w:val="2BD14572"/>
    <w:rsid w:val="2CD72D09"/>
    <w:rsid w:val="2F8955AB"/>
    <w:rsid w:val="3047721D"/>
    <w:rsid w:val="316513E5"/>
    <w:rsid w:val="357C6A24"/>
    <w:rsid w:val="36896DBC"/>
    <w:rsid w:val="374208FF"/>
    <w:rsid w:val="374E59B3"/>
    <w:rsid w:val="401A098E"/>
    <w:rsid w:val="40BA2742"/>
    <w:rsid w:val="42095C9E"/>
    <w:rsid w:val="433B1BE4"/>
    <w:rsid w:val="434D0063"/>
    <w:rsid w:val="44977F1D"/>
    <w:rsid w:val="48F7696F"/>
    <w:rsid w:val="49FF6800"/>
    <w:rsid w:val="4B112C10"/>
    <w:rsid w:val="50BC3801"/>
    <w:rsid w:val="529252D0"/>
    <w:rsid w:val="54974106"/>
    <w:rsid w:val="54DE6C09"/>
    <w:rsid w:val="58B41141"/>
    <w:rsid w:val="59BC1FC3"/>
    <w:rsid w:val="5B8816A9"/>
    <w:rsid w:val="61034220"/>
    <w:rsid w:val="622C20D0"/>
    <w:rsid w:val="672F514D"/>
    <w:rsid w:val="67937757"/>
    <w:rsid w:val="6AA268A2"/>
    <w:rsid w:val="6D650B01"/>
    <w:rsid w:val="72A74915"/>
    <w:rsid w:val="73EC10FF"/>
    <w:rsid w:val="792A7C7D"/>
    <w:rsid w:val="7A04650D"/>
    <w:rsid w:val="7A9B3694"/>
    <w:rsid w:val="7AC812F5"/>
    <w:rsid w:val="7F055BDF"/>
    <w:rsid w:val="7FC46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jc w:val="center"/>
      <w:outlineLvl w:val="0"/>
    </w:pPr>
    <w:rPr>
      <w:b/>
      <w:bCs/>
      <w:kern w:val="44"/>
      <w:sz w:val="44"/>
      <w:szCs w:val="44"/>
    </w:rPr>
  </w:style>
  <w:style w:type="paragraph" w:styleId="3">
    <w:name w:val="heading 2"/>
    <w:basedOn w:val="1"/>
    <w:next w:val="1"/>
    <w:autoRedefine/>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5"/>
    <w:autoRedefine/>
    <w:qFormat/>
    <w:uiPriority w:val="0"/>
    <w:pPr>
      <w:keepNext/>
      <w:keepLines/>
      <w:spacing w:line="413" w:lineRule="auto"/>
      <w:outlineLvl w:val="2"/>
    </w:pPr>
    <w:rPr>
      <w:b/>
      <w:bCs/>
      <w:sz w:val="32"/>
      <w:szCs w:val="32"/>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99"/>
    <w:pPr>
      <w:ind w:firstLine="420" w:firstLineChars="200"/>
    </w:pPr>
  </w:style>
  <w:style w:type="paragraph" w:styleId="6">
    <w:name w:val="Body Text First Indent 2"/>
    <w:basedOn w:val="7"/>
    <w:next w:val="10"/>
    <w:autoRedefine/>
    <w:qFormat/>
    <w:uiPriority w:val="99"/>
    <w:pPr>
      <w:ind w:left="420" w:firstLine="420" w:firstLineChars="200"/>
    </w:pPr>
  </w:style>
  <w:style w:type="paragraph" w:styleId="7">
    <w:name w:val="Body Text Indent"/>
    <w:basedOn w:val="1"/>
    <w:next w:val="8"/>
    <w:autoRedefine/>
    <w:qFormat/>
    <w:uiPriority w:val="0"/>
    <w:pPr>
      <w:ind w:firstLine="630"/>
    </w:pPr>
    <w:rPr>
      <w:sz w:val="32"/>
      <w:szCs w:val="20"/>
    </w:rPr>
  </w:style>
  <w:style w:type="paragraph" w:styleId="8">
    <w:name w:val="envelope return"/>
    <w:basedOn w:val="1"/>
    <w:next w:val="9"/>
    <w:autoRedefine/>
    <w:qFormat/>
    <w:uiPriority w:val="0"/>
    <w:pPr>
      <w:snapToGrid w:val="0"/>
    </w:pPr>
    <w:rPr>
      <w:rFonts w:ascii="Arial" w:hAnsi="Arial"/>
    </w:rPr>
  </w:style>
  <w:style w:type="paragraph" w:styleId="9">
    <w:name w:val="Body Text Indent 3"/>
    <w:basedOn w:val="1"/>
    <w:next w:val="1"/>
    <w:qFormat/>
    <w:uiPriority w:val="0"/>
    <w:pPr>
      <w:spacing w:after="120"/>
      <w:ind w:left="420" w:leftChars="200"/>
    </w:pPr>
    <w:rPr>
      <w:sz w:val="16"/>
      <w:szCs w:val="16"/>
    </w:rPr>
  </w:style>
  <w:style w:type="paragraph" w:customStyle="1" w:styleId="10">
    <w:name w:val="toc 511"/>
    <w:next w:val="1"/>
    <w:qFormat/>
    <w:uiPriority w:val="0"/>
    <w:pPr>
      <w:wordWrap w:val="0"/>
      <w:spacing w:line="360" w:lineRule="auto"/>
      <w:ind w:left="1700"/>
      <w:jc w:val="both"/>
    </w:pPr>
    <w:rPr>
      <w:rFonts w:ascii="Times New Roman" w:hAnsi="Times New Roman" w:eastAsia="宋体" w:cs="Times New Roman"/>
      <w:sz w:val="21"/>
      <w:szCs w:val="21"/>
      <w:lang w:val="en-US" w:eastAsia="zh-CN" w:bidi="ar-SA"/>
    </w:rPr>
  </w:style>
  <w:style w:type="paragraph" w:styleId="11">
    <w:name w:val="annotation text"/>
    <w:basedOn w:val="1"/>
    <w:autoRedefine/>
    <w:semiHidden/>
    <w:unhideWhenUsed/>
    <w:qFormat/>
    <w:uiPriority w:val="0"/>
    <w:pPr>
      <w:jc w:val="left"/>
    </w:pPr>
  </w:style>
  <w:style w:type="paragraph" w:styleId="12">
    <w:name w:val="Body Text"/>
    <w:basedOn w:val="1"/>
    <w:autoRedefine/>
    <w:qFormat/>
    <w:uiPriority w:val="0"/>
    <w:pPr>
      <w:spacing w:after="120"/>
    </w:pPr>
  </w:style>
  <w:style w:type="paragraph" w:styleId="13">
    <w:name w:val="Plain Text"/>
    <w:basedOn w:val="1"/>
    <w:autoRedefine/>
    <w:qFormat/>
    <w:uiPriority w:val="0"/>
    <w:rPr>
      <w:rFonts w:ascii="宋体" w:hAnsi="Courier New"/>
      <w:szCs w:val="20"/>
    </w:rPr>
  </w:style>
  <w:style w:type="paragraph" w:styleId="14">
    <w:name w:val="Date"/>
    <w:basedOn w:val="1"/>
    <w:next w:val="1"/>
    <w:autoRedefine/>
    <w:qFormat/>
    <w:uiPriority w:val="0"/>
    <w:pPr>
      <w:ind w:left="100" w:leftChars="2500"/>
    </w:p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next w:val="1"/>
    <w:autoRedefine/>
    <w:qFormat/>
    <w:uiPriority w:val="0"/>
    <w:pPr>
      <w:pBdr>
        <w:bottom w:val="single" w:color="auto" w:sz="12"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Autospacing="1" w:afterAutospacing="1"/>
      <w:jc w:val="left"/>
    </w:pPr>
    <w:rPr>
      <w:kern w:val="0"/>
      <w:sz w:val="24"/>
    </w:rPr>
  </w:style>
  <w:style w:type="character" w:styleId="20">
    <w:name w:val="Strong"/>
    <w:basedOn w:val="19"/>
    <w:autoRedefine/>
    <w:qFormat/>
    <w:uiPriority w:val="0"/>
  </w:style>
  <w:style w:type="character" w:styleId="21">
    <w:name w:val="Emphasis"/>
    <w:basedOn w:val="19"/>
    <w:autoRedefine/>
    <w:qFormat/>
    <w:uiPriority w:val="0"/>
    <w:rPr>
      <w:color w:val="333333"/>
      <w:sz w:val="21"/>
      <w:szCs w:val="21"/>
      <w:shd w:val="clear" w:color="auto" w:fill="F8F8F8"/>
    </w:rPr>
  </w:style>
  <w:style w:type="character" w:styleId="22">
    <w:name w:val="Hyperlink"/>
    <w:basedOn w:val="19"/>
    <w:autoRedefine/>
    <w:qFormat/>
    <w:uiPriority w:val="0"/>
    <w:rPr>
      <w:color w:val="0000FF"/>
      <w:u w:val="single"/>
    </w:rPr>
  </w:style>
  <w:style w:type="paragraph" w:customStyle="1" w:styleId="23">
    <w:name w:val="样式 ！正文 + 首行缩进:  2 字符"/>
    <w:basedOn w:val="1"/>
    <w:autoRedefine/>
    <w:qFormat/>
    <w:uiPriority w:val="0"/>
    <w:pPr>
      <w:ind w:firstLine="480" w:firstLineChars="200"/>
    </w:pPr>
    <w:rPr>
      <w:rFonts w:hint="eastAsia" w:ascii="Arial" w:hAnsi="Arial" w:cs="宋体"/>
      <w:szCs w:val="20"/>
    </w:rPr>
  </w:style>
  <w:style w:type="paragraph" w:customStyle="1" w:styleId="24">
    <w:name w:val="Normal Indent1"/>
    <w:basedOn w:val="1"/>
    <w:autoRedefine/>
    <w:qFormat/>
    <w:uiPriority w:val="0"/>
    <w:pPr>
      <w:spacing w:afterLines="50" w:line="360" w:lineRule="auto"/>
      <w:ind w:firstLine="200" w:firstLineChars="200"/>
    </w:pPr>
    <w:rPr>
      <w:sz w:val="24"/>
    </w:rPr>
  </w:style>
  <w:style w:type="paragraph" w:customStyle="1" w:styleId="25">
    <w:name w:val="正文首行缩进 21"/>
    <w:basedOn w:val="26"/>
    <w:next w:val="28"/>
    <w:autoRedefine/>
    <w:qFormat/>
    <w:uiPriority w:val="0"/>
    <w:pPr>
      <w:ind w:left="420" w:firstLine="420" w:firstLineChars="200"/>
    </w:pPr>
  </w:style>
  <w:style w:type="paragraph" w:customStyle="1" w:styleId="26">
    <w:name w:val="正文文本缩进1"/>
    <w:basedOn w:val="1"/>
    <w:next w:val="27"/>
    <w:autoRedefine/>
    <w:qFormat/>
    <w:uiPriority w:val="0"/>
    <w:pPr>
      <w:ind w:firstLine="630"/>
    </w:pPr>
    <w:rPr>
      <w:sz w:val="32"/>
      <w:szCs w:val="20"/>
    </w:rPr>
  </w:style>
  <w:style w:type="paragraph" w:customStyle="1" w:styleId="27">
    <w:name w:val="寄信人地址1"/>
    <w:basedOn w:val="1"/>
    <w:autoRedefine/>
    <w:qFormat/>
    <w:uiPriority w:val="0"/>
    <w:pPr>
      <w:snapToGrid w:val="0"/>
    </w:pPr>
    <w:rPr>
      <w:rFonts w:ascii="Arial" w:hAnsi="Arial"/>
    </w:rPr>
  </w:style>
  <w:style w:type="paragraph" w:customStyle="1" w:styleId="28">
    <w:name w:val="列表1"/>
    <w:basedOn w:val="1"/>
    <w:autoRedefine/>
    <w:qFormat/>
    <w:uiPriority w:val="0"/>
    <w:pPr>
      <w:ind w:left="420" w:hanging="420"/>
    </w:pPr>
    <w:rPr>
      <w:rFonts w:ascii="Arial" w:hAnsi="Arial" w:eastAsia="楷体_GB2312"/>
      <w:sz w:val="28"/>
    </w:rPr>
  </w:style>
  <w:style w:type="paragraph" w:customStyle="1" w:styleId="29">
    <w:name w:val="正文缩进1"/>
    <w:basedOn w:val="1"/>
    <w:next w:val="25"/>
    <w:autoRedefine/>
    <w:qFormat/>
    <w:uiPriority w:val="0"/>
    <w:pPr>
      <w:ind w:firstLine="420" w:firstLineChars="200"/>
    </w:pPr>
  </w:style>
  <w:style w:type="paragraph" w:customStyle="1" w:styleId="30">
    <w:name w:val="纯文本1"/>
    <w:basedOn w:val="1"/>
    <w:autoRedefine/>
    <w:qFormat/>
    <w:uiPriority w:val="0"/>
    <w:rPr>
      <w:rFonts w:ascii="宋体" w:hAnsi="Courier New" w:eastAsia="华文宋体"/>
      <w:sz w:val="28"/>
    </w:rPr>
  </w:style>
  <w:style w:type="paragraph" w:customStyle="1" w:styleId="31">
    <w:name w:val="日期1"/>
    <w:basedOn w:val="1"/>
    <w:next w:val="1"/>
    <w:autoRedefine/>
    <w:qFormat/>
    <w:uiPriority w:val="0"/>
    <w:pPr>
      <w:ind w:left="100" w:leftChars="2500"/>
    </w:pPr>
  </w:style>
  <w:style w:type="paragraph" w:customStyle="1" w:styleId="32">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00大标题"/>
    <w:basedOn w:val="1"/>
    <w:autoRedefine/>
    <w:qFormat/>
    <w:uiPriority w:val="0"/>
    <w:pPr>
      <w:jc w:val="center"/>
    </w:pPr>
    <w:rPr>
      <w:rFonts w:ascii="宋体" w:hAnsi="宋体"/>
      <w:b/>
      <w:sz w:val="32"/>
      <w:szCs w:val="32"/>
    </w:rPr>
  </w:style>
  <w:style w:type="paragraph" w:customStyle="1" w:styleId="3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正文段"/>
    <w:basedOn w:val="1"/>
    <w:autoRedefine/>
    <w:qFormat/>
    <w:uiPriority w:val="0"/>
    <w:pPr>
      <w:widowControl/>
      <w:snapToGrid w:val="0"/>
      <w:spacing w:afterLines="50"/>
      <w:ind w:firstLine="200" w:firstLineChars="200"/>
    </w:pPr>
    <w:rPr>
      <w:kern w:val="0"/>
      <w:sz w:val="24"/>
      <w:szCs w:val="20"/>
    </w:rPr>
  </w:style>
  <w:style w:type="paragraph" w:customStyle="1" w:styleId="36">
    <w:name w:val="_Style 2"/>
    <w:basedOn w:val="1"/>
    <w:autoRedefine/>
    <w:qFormat/>
    <w:uiPriority w:val="0"/>
    <w:pPr>
      <w:ind w:firstLine="420" w:firstLineChars="200"/>
    </w:pPr>
    <w:rPr>
      <w:rFonts w:ascii="Calibri" w:hAnsi="Calibri"/>
    </w:rPr>
  </w:style>
  <w:style w:type="paragraph" w:customStyle="1" w:styleId="37">
    <w:name w:val="02标题二"/>
    <w:basedOn w:val="34"/>
    <w:autoRedefine/>
    <w:qFormat/>
    <w:uiPriority w:val="0"/>
    <w:pPr>
      <w:adjustRightInd/>
      <w:ind w:firstLine="562" w:firstLineChars="200"/>
      <w:jc w:val="both"/>
    </w:pPr>
    <w:rPr>
      <w:rFonts w:cs="华文仿宋"/>
      <w:b/>
      <w:bCs/>
      <w:sz w:val="28"/>
      <w:szCs w:val="28"/>
    </w:rPr>
  </w:style>
  <w:style w:type="paragraph" w:customStyle="1" w:styleId="38">
    <w:name w:val="GW-正文"/>
    <w:basedOn w:val="1"/>
    <w:autoRedefine/>
    <w:qFormat/>
    <w:uiPriority w:val="0"/>
    <w:pPr>
      <w:spacing w:line="360" w:lineRule="auto"/>
      <w:ind w:firstLine="200" w:firstLineChars="200"/>
      <w:contextualSpacing/>
    </w:pPr>
    <w:rPr>
      <w:rFonts w:eastAsia="Times New Roman"/>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列出段落1"/>
    <w:basedOn w:val="41"/>
    <w:autoRedefine/>
    <w:qFormat/>
    <w:uiPriority w:val="0"/>
    <w:pPr>
      <w:spacing w:before="33"/>
      <w:ind w:left="152" w:firstLine="622"/>
    </w:pPr>
    <w:rPr>
      <w:rFonts w:ascii="宋体" w:hAnsi="宋体" w:cs="宋体"/>
      <w:lang w:val="ja-JP" w:eastAsia="ja-JP" w:bidi="ja-JP"/>
    </w:rPr>
  </w:style>
  <w:style w:type="paragraph" w:customStyle="1" w:styleId="41">
    <w:name w:val="正文_3"/>
    <w:next w:val="4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首行缩进 2_2"/>
    <w:basedOn w:val="43"/>
    <w:autoRedefine/>
    <w:unhideWhenUsed/>
    <w:qFormat/>
    <w:uiPriority w:val="0"/>
    <w:pPr>
      <w:ind w:firstLine="420" w:firstLineChars="200"/>
    </w:pPr>
  </w:style>
  <w:style w:type="paragraph" w:customStyle="1" w:styleId="43">
    <w:name w:val="正文文本缩进_3"/>
    <w:basedOn w:val="41"/>
    <w:autoRedefine/>
    <w:unhideWhenUsed/>
    <w:qFormat/>
    <w:uiPriority w:val="0"/>
    <w:pPr>
      <w:ind w:left="420" w:leftChars="200"/>
    </w:pPr>
  </w:style>
  <w:style w:type="character" w:customStyle="1" w:styleId="44">
    <w:name w:val="页码1"/>
    <w:basedOn w:val="19"/>
    <w:autoRedefine/>
    <w:qFormat/>
    <w:uiPriority w:val="0"/>
  </w:style>
  <w:style w:type="character" w:customStyle="1" w:styleId="45">
    <w:name w:val="HTML 定义1"/>
    <w:basedOn w:val="19"/>
    <w:autoRedefine/>
    <w:qFormat/>
    <w:uiPriority w:val="0"/>
  </w:style>
  <w:style w:type="character" w:customStyle="1" w:styleId="46">
    <w:name w:val="HTML 打字机1"/>
    <w:basedOn w:val="19"/>
    <w:autoRedefine/>
    <w:qFormat/>
    <w:uiPriority w:val="0"/>
    <w:rPr>
      <w:rFonts w:hint="default" w:ascii="monospace" w:hAnsi="monospace" w:eastAsia="monospace" w:cs="monospace"/>
      <w:sz w:val="20"/>
    </w:rPr>
  </w:style>
  <w:style w:type="character" w:customStyle="1" w:styleId="47">
    <w:name w:val="HTML 缩写1"/>
    <w:basedOn w:val="19"/>
    <w:autoRedefine/>
    <w:qFormat/>
    <w:uiPriority w:val="0"/>
  </w:style>
  <w:style w:type="character" w:customStyle="1" w:styleId="48">
    <w:name w:val="HTML 变量1"/>
    <w:basedOn w:val="19"/>
    <w:autoRedefine/>
    <w:qFormat/>
    <w:uiPriority w:val="0"/>
  </w:style>
  <w:style w:type="character" w:customStyle="1" w:styleId="49">
    <w:name w:val="HTML 代码1"/>
    <w:basedOn w:val="19"/>
    <w:autoRedefine/>
    <w:qFormat/>
    <w:uiPriority w:val="0"/>
    <w:rPr>
      <w:rFonts w:hint="default" w:ascii="monospace" w:hAnsi="monospace" w:eastAsia="monospace" w:cs="monospace"/>
      <w:sz w:val="20"/>
    </w:rPr>
  </w:style>
  <w:style w:type="character" w:customStyle="1" w:styleId="50">
    <w:name w:val="HTML 引文1"/>
    <w:basedOn w:val="19"/>
    <w:autoRedefine/>
    <w:qFormat/>
    <w:uiPriority w:val="0"/>
  </w:style>
  <w:style w:type="character" w:customStyle="1" w:styleId="51">
    <w:name w:val="HTML 键盘1"/>
    <w:basedOn w:val="19"/>
    <w:autoRedefine/>
    <w:qFormat/>
    <w:uiPriority w:val="0"/>
    <w:rPr>
      <w:rFonts w:ascii="monospace" w:hAnsi="monospace" w:eastAsia="monospace" w:cs="monospace"/>
      <w:sz w:val="20"/>
    </w:rPr>
  </w:style>
  <w:style w:type="character" w:customStyle="1" w:styleId="52">
    <w:name w:val="HTML 样本1"/>
    <w:basedOn w:val="19"/>
    <w:autoRedefine/>
    <w:qFormat/>
    <w:uiPriority w:val="0"/>
    <w:rPr>
      <w:rFonts w:hint="default" w:ascii="monospace" w:hAnsi="monospace" w:eastAsia="monospace" w:cs="monospace"/>
    </w:rPr>
  </w:style>
  <w:style w:type="character" w:customStyle="1" w:styleId="53">
    <w:name w:val="auth"/>
    <w:basedOn w:val="19"/>
    <w:autoRedefine/>
    <w:qFormat/>
    <w:uiPriority w:val="0"/>
  </w:style>
  <w:style w:type="character" w:customStyle="1" w:styleId="54">
    <w:name w:val="assign"/>
    <w:basedOn w:val="19"/>
    <w:autoRedefine/>
    <w:qFormat/>
    <w:uiPriority w:val="0"/>
  </w:style>
  <w:style w:type="character" w:customStyle="1" w:styleId="55">
    <w:name w:val="sort"/>
    <w:basedOn w:val="19"/>
    <w:autoRedefine/>
    <w:qFormat/>
    <w:uiPriority w:val="0"/>
  </w:style>
  <w:style w:type="character" w:customStyle="1" w:styleId="56">
    <w:name w:val="file"/>
    <w:basedOn w:val="19"/>
    <w:autoRedefine/>
    <w:qFormat/>
    <w:uiPriority w:val="0"/>
  </w:style>
  <w:style w:type="character" w:customStyle="1" w:styleId="57">
    <w:name w:val="sortup"/>
    <w:basedOn w:val="19"/>
    <w:autoRedefine/>
    <w:qFormat/>
    <w:uiPriority w:val="0"/>
  </w:style>
  <w:style w:type="character" w:customStyle="1" w:styleId="58">
    <w:name w:val="sortdown"/>
    <w:basedOn w:val="19"/>
    <w:autoRedefine/>
    <w:qFormat/>
    <w:uiPriority w:val="0"/>
  </w:style>
  <w:style w:type="character" w:customStyle="1" w:styleId="59">
    <w:name w:val="back"/>
    <w:basedOn w:val="19"/>
    <w:autoRedefine/>
    <w:qFormat/>
    <w:uiPriority w:val="0"/>
  </w:style>
  <w:style w:type="character" w:customStyle="1" w:styleId="60">
    <w:name w:val="hover10"/>
    <w:basedOn w:val="19"/>
    <w:autoRedefine/>
    <w:qFormat/>
    <w:uiPriority w:val="0"/>
    <w:rPr>
      <w:color w:val="FFFFFF"/>
    </w:rPr>
  </w:style>
  <w:style w:type="character" w:customStyle="1" w:styleId="61">
    <w:name w:val="hover11"/>
    <w:basedOn w:val="19"/>
    <w:autoRedefine/>
    <w:qFormat/>
    <w:uiPriority w:val="0"/>
    <w:rPr>
      <w:color w:val="5FB878"/>
    </w:rPr>
  </w:style>
  <w:style w:type="character" w:customStyle="1" w:styleId="62">
    <w:name w:val="hover12"/>
    <w:basedOn w:val="19"/>
    <w:autoRedefine/>
    <w:qFormat/>
    <w:uiPriority w:val="0"/>
    <w:rPr>
      <w:color w:val="5FB878"/>
    </w:rPr>
  </w:style>
  <w:style w:type="character" w:customStyle="1" w:styleId="63">
    <w:name w:val="stop"/>
    <w:basedOn w:val="19"/>
    <w:autoRedefine/>
    <w:qFormat/>
    <w:uiPriority w:val="0"/>
  </w:style>
  <w:style w:type="character" w:customStyle="1" w:styleId="64">
    <w:name w:val="home"/>
    <w:basedOn w:val="19"/>
    <w:autoRedefine/>
    <w:qFormat/>
    <w:uiPriority w:val="0"/>
  </w:style>
  <w:style w:type="character" w:customStyle="1" w:styleId="65">
    <w:name w:val="num2"/>
    <w:basedOn w:val="19"/>
    <w:autoRedefine/>
    <w:qFormat/>
    <w:uiPriority w:val="0"/>
    <w:rPr>
      <w:color w:val="FF0000"/>
    </w:rPr>
  </w:style>
  <w:style w:type="character" w:customStyle="1" w:styleId="66">
    <w:name w:val="cut"/>
    <w:basedOn w:val="19"/>
    <w:autoRedefine/>
    <w:qFormat/>
    <w:uiPriority w:val="0"/>
  </w:style>
  <w:style w:type="character" w:customStyle="1" w:styleId="67">
    <w:name w:val="cut1"/>
    <w:basedOn w:val="19"/>
    <w:autoRedefine/>
    <w:qFormat/>
    <w:uiPriority w:val="0"/>
  </w:style>
  <w:style w:type="character" w:customStyle="1" w:styleId="68">
    <w:name w:val="num1"/>
    <w:basedOn w:val="19"/>
    <w:autoRedefine/>
    <w:qFormat/>
    <w:uiPriority w:val="0"/>
    <w:rPr>
      <w:b/>
      <w:bCs/>
      <w:color w:val="FF0000"/>
    </w:rPr>
  </w:style>
  <w:style w:type="character" w:customStyle="1" w:styleId="69">
    <w:name w:val="plantime"/>
    <w:basedOn w:val="19"/>
    <w:autoRedefine/>
    <w:qFormat/>
    <w:uiPriority w:val="0"/>
    <w:rPr>
      <w:color w:val="B30000"/>
    </w:rPr>
  </w:style>
  <w:style w:type="character" w:customStyle="1" w:styleId="70">
    <w:name w:val="plancontent"/>
    <w:basedOn w:val="19"/>
    <w:autoRedefine/>
    <w:qFormat/>
    <w:uiPriority w:val="0"/>
    <w:rPr>
      <w:color w:val="555555"/>
    </w:rPr>
  </w:style>
  <w:style w:type="character" w:customStyle="1" w:styleId="71">
    <w:name w:val="new"/>
    <w:basedOn w:val="19"/>
    <w:autoRedefine/>
    <w:qFormat/>
    <w:uiPriority w:val="0"/>
  </w:style>
  <w:style w:type="character" w:customStyle="1" w:styleId="72">
    <w:name w:val="call"/>
    <w:basedOn w:val="19"/>
    <w:autoRedefine/>
    <w:qFormat/>
    <w:uiPriority w:val="0"/>
  </w:style>
  <w:style w:type="character" w:customStyle="1" w:styleId="73">
    <w:name w:val="del"/>
    <w:basedOn w:val="19"/>
    <w:autoRedefine/>
    <w:qFormat/>
    <w:uiPriority w:val="0"/>
  </w:style>
  <w:style w:type="character" w:customStyle="1" w:styleId="74">
    <w:name w:val="del1"/>
    <w:basedOn w:val="19"/>
    <w:autoRedefine/>
    <w:qFormat/>
    <w:uiPriority w:val="0"/>
  </w:style>
  <w:style w:type="character" w:customStyle="1" w:styleId="75">
    <w:name w:val="del2"/>
    <w:basedOn w:val="19"/>
    <w:autoRedefine/>
    <w:qFormat/>
    <w:uiPriority w:val="0"/>
  </w:style>
  <w:style w:type="character" w:customStyle="1" w:styleId="76">
    <w:name w:val="contactadd"/>
    <w:basedOn w:val="19"/>
    <w:autoRedefine/>
    <w:qFormat/>
    <w:uiPriority w:val="0"/>
  </w:style>
  <w:style w:type="character" w:customStyle="1" w:styleId="77">
    <w:name w:val="boot"/>
    <w:basedOn w:val="19"/>
    <w:autoRedefine/>
    <w:qFormat/>
    <w:uiPriority w:val="0"/>
  </w:style>
  <w:style w:type="character" w:customStyle="1" w:styleId="78">
    <w:name w:val="leftcorn"/>
    <w:basedOn w:val="19"/>
    <w:autoRedefine/>
    <w:qFormat/>
    <w:uiPriority w:val="0"/>
  </w:style>
  <w:style w:type="character" w:customStyle="1" w:styleId="79">
    <w:name w:val="rightcorn"/>
    <w:basedOn w:val="19"/>
    <w:autoRedefine/>
    <w:qFormat/>
    <w:uiPriority w:val="0"/>
  </w:style>
  <w:style w:type="character" w:customStyle="1" w:styleId="80">
    <w:name w:val="first-child"/>
    <w:basedOn w:val="19"/>
    <w:autoRedefine/>
    <w:qFormat/>
    <w:uiPriority w:val="0"/>
  </w:style>
  <w:style w:type="character" w:customStyle="1" w:styleId="81">
    <w:name w:val="add1"/>
    <w:basedOn w:val="19"/>
    <w:autoRedefine/>
    <w:qFormat/>
    <w:uiPriority w:val="0"/>
  </w:style>
  <w:style w:type="character" w:customStyle="1" w:styleId="82">
    <w:name w:val="add2"/>
    <w:basedOn w:val="19"/>
    <w:autoRedefine/>
    <w:qFormat/>
    <w:uiPriority w:val="0"/>
  </w:style>
  <w:style w:type="character" w:customStyle="1" w:styleId="83">
    <w:name w:val="accwrite"/>
    <w:basedOn w:val="19"/>
    <w:autoRedefine/>
    <w:qFormat/>
    <w:uiPriority w:val="0"/>
  </w:style>
  <w:style w:type="character" w:customStyle="1" w:styleId="84">
    <w:name w:val="upload"/>
    <w:basedOn w:val="19"/>
    <w:autoRedefine/>
    <w:qFormat/>
    <w:uiPriority w:val="0"/>
  </w:style>
  <w:style w:type="character" w:customStyle="1" w:styleId="85">
    <w:name w:val="export"/>
    <w:basedOn w:val="19"/>
    <w:autoRedefine/>
    <w:qFormat/>
    <w:uiPriority w:val="0"/>
  </w:style>
  <w:style w:type="character" w:customStyle="1" w:styleId="86">
    <w:name w:val="dview"/>
    <w:basedOn w:val="19"/>
    <w:autoRedefine/>
    <w:qFormat/>
    <w:uiPriority w:val="0"/>
  </w:style>
  <w:style w:type="character" w:customStyle="1" w:styleId="87">
    <w:name w:val="search"/>
    <w:basedOn w:val="19"/>
    <w:autoRedefine/>
    <w:qFormat/>
    <w:uiPriority w:val="0"/>
  </w:style>
  <w:style w:type="character" w:customStyle="1" w:styleId="88">
    <w:name w:val="tag"/>
    <w:basedOn w:val="19"/>
    <w:autoRedefine/>
    <w:qFormat/>
    <w:uiPriority w:val="0"/>
  </w:style>
  <w:style w:type="character" w:customStyle="1" w:styleId="89">
    <w:name w:val="share"/>
    <w:basedOn w:val="19"/>
    <w:autoRedefine/>
    <w:qFormat/>
    <w:uiPriority w:val="0"/>
  </w:style>
  <w:style w:type="character" w:customStyle="1" w:styleId="90">
    <w:name w:val="modify"/>
    <w:basedOn w:val="19"/>
    <w:autoRedefine/>
    <w:qFormat/>
    <w:uiPriority w:val="0"/>
  </w:style>
  <w:style w:type="character" w:customStyle="1" w:styleId="91">
    <w:name w:val="modify1"/>
    <w:basedOn w:val="19"/>
    <w:autoRedefine/>
    <w:qFormat/>
    <w:uiPriority w:val="0"/>
  </w:style>
  <w:style w:type="character" w:customStyle="1" w:styleId="92">
    <w:name w:val="refresh"/>
    <w:basedOn w:val="19"/>
    <w:autoRedefine/>
    <w:qFormat/>
    <w:uiPriority w:val="0"/>
  </w:style>
  <w:style w:type="character" w:customStyle="1" w:styleId="93">
    <w:name w:val="remove"/>
    <w:basedOn w:val="19"/>
    <w:autoRedefine/>
    <w:qFormat/>
    <w:uiPriority w:val="0"/>
  </w:style>
  <w:style w:type="character" w:customStyle="1" w:styleId="94">
    <w:name w:val="play"/>
    <w:basedOn w:val="19"/>
    <w:autoRedefine/>
    <w:qFormat/>
    <w:uiPriority w:val="0"/>
  </w:style>
  <w:style w:type="character" w:customStyle="1" w:styleId="95">
    <w:name w:val="confirm"/>
    <w:basedOn w:val="19"/>
    <w:autoRedefine/>
    <w:qFormat/>
    <w:uiPriority w:val="0"/>
  </w:style>
  <w:style w:type="character" w:customStyle="1" w:styleId="96">
    <w:name w:val="copy"/>
    <w:basedOn w:val="19"/>
    <w:autoRedefine/>
    <w:qFormat/>
    <w:uiPriority w:val="0"/>
  </w:style>
  <w:style w:type="character" w:customStyle="1" w:styleId="97">
    <w:name w:val="belong"/>
    <w:basedOn w:val="19"/>
    <w:autoRedefine/>
    <w:qFormat/>
    <w:uiPriority w:val="0"/>
  </w:style>
  <w:style w:type="character" w:customStyle="1" w:styleId="98">
    <w:name w:val="send"/>
    <w:basedOn w:val="19"/>
    <w:autoRedefine/>
    <w:qFormat/>
    <w:uiPriority w:val="0"/>
  </w:style>
  <w:style w:type="character" w:customStyle="1" w:styleId="99">
    <w:name w:val="mstate"/>
    <w:basedOn w:val="19"/>
    <w:autoRedefine/>
    <w:qFormat/>
    <w:uiPriority w:val="0"/>
  </w:style>
  <w:style w:type="character" w:customStyle="1" w:styleId="100">
    <w:name w:val="setdept"/>
    <w:basedOn w:val="19"/>
    <w:autoRedefine/>
    <w:qFormat/>
    <w:uiPriority w:val="0"/>
  </w:style>
  <w:style w:type="character" w:customStyle="1" w:styleId="101">
    <w:name w:val="drop"/>
    <w:basedOn w:val="19"/>
    <w:autoRedefine/>
    <w:qFormat/>
    <w:uiPriority w:val="0"/>
  </w:style>
  <w:style w:type="character" w:customStyle="1" w:styleId="102">
    <w:name w:val="access"/>
    <w:basedOn w:val="19"/>
    <w:qFormat/>
    <w:uiPriority w:val="0"/>
  </w:style>
  <w:style w:type="character" w:customStyle="1" w:styleId="103">
    <w:name w:val="zero"/>
    <w:basedOn w:val="19"/>
    <w:autoRedefine/>
    <w:qFormat/>
    <w:uiPriority w:val="0"/>
  </w:style>
  <w:style w:type="character" w:customStyle="1" w:styleId="104">
    <w:name w:val="year"/>
    <w:basedOn w:val="19"/>
    <w:autoRedefine/>
    <w:qFormat/>
    <w:uiPriority w:val="0"/>
  </w:style>
  <w:style w:type="character" w:customStyle="1" w:styleId="105">
    <w:name w:val="accall"/>
    <w:basedOn w:val="19"/>
    <w:autoRedefine/>
    <w:qFormat/>
    <w:uiPriority w:val="0"/>
  </w:style>
  <w:style w:type="character" w:customStyle="1" w:styleId="106">
    <w:name w:val="accbak"/>
    <w:basedOn w:val="19"/>
    <w:autoRedefine/>
    <w:qFormat/>
    <w:uiPriority w:val="0"/>
  </w:style>
  <w:style w:type="character" w:customStyle="1" w:styleId="107">
    <w:name w:val="read"/>
    <w:basedOn w:val="19"/>
    <w:qFormat/>
    <w:uiPriority w:val="0"/>
  </w:style>
  <w:style w:type="character" w:customStyle="1" w:styleId="108">
    <w:name w:val="mail"/>
    <w:basedOn w:val="19"/>
    <w:autoRedefine/>
    <w:qFormat/>
    <w:uiPriority w:val="0"/>
  </w:style>
  <w:style w:type="character" w:customStyle="1" w:styleId="109">
    <w:name w:val="letter"/>
    <w:basedOn w:val="19"/>
    <w:autoRedefine/>
    <w:qFormat/>
    <w:uiPriority w:val="0"/>
  </w:style>
  <w:style w:type="character" w:customStyle="1" w:styleId="110">
    <w:name w:val="layui-this2"/>
    <w:basedOn w:val="19"/>
    <w:autoRedefine/>
    <w:qFormat/>
    <w:uiPriority w:val="0"/>
    <w:rPr>
      <w:bdr w:val="single" w:color="EEEEEE" w:sz="6" w:space="0"/>
      <w:shd w:val="clear" w:color="auto" w:fill="FFFFFF"/>
    </w:rPr>
  </w:style>
  <w:style w:type="character" w:customStyle="1" w:styleId="111">
    <w:name w:val="font51"/>
    <w:basedOn w:val="19"/>
    <w:autoRedefine/>
    <w:qFormat/>
    <w:uiPriority w:val="0"/>
    <w:rPr>
      <w:rFonts w:hint="eastAsia" w:ascii="宋体" w:hAnsi="宋体" w:eastAsia="宋体" w:cs="宋体"/>
      <w:color w:val="000000"/>
      <w:sz w:val="22"/>
      <w:szCs w:val="22"/>
      <w:u w:val="none"/>
    </w:rPr>
  </w:style>
  <w:style w:type="paragraph" w:customStyle="1" w:styleId="112">
    <w:name w:val="正文2"/>
    <w:basedOn w:val="1"/>
    <w:autoRedefine/>
    <w:qFormat/>
    <w:uiPriority w:val="0"/>
    <w:pPr>
      <w:adjustRightInd w:val="0"/>
      <w:spacing w:before="156" w:line="360" w:lineRule="auto"/>
      <w:ind w:firstLine="510" w:firstLineChars="200"/>
    </w:pPr>
    <w:rPr>
      <w:sz w:val="24"/>
      <w:szCs w:val="20"/>
    </w:rPr>
  </w:style>
  <w:style w:type="table" w:customStyle="1" w:styleId="113">
    <w:name w:val="Table Normal"/>
    <w:autoRedefine/>
    <w:semiHidden/>
    <w:unhideWhenUsed/>
    <w:qFormat/>
    <w:uiPriority w:val="0"/>
    <w:tblPr>
      <w:tblCellMar>
        <w:top w:w="0" w:type="dxa"/>
        <w:left w:w="0" w:type="dxa"/>
        <w:bottom w:w="0" w:type="dxa"/>
        <w:right w:w="0" w:type="dxa"/>
      </w:tblCellMar>
    </w:tblPr>
  </w:style>
  <w:style w:type="paragraph" w:customStyle="1" w:styleId="114">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纯文本11"/>
    <w:basedOn w:val="1"/>
    <w:autoRedefine/>
    <w:qFormat/>
    <w:uiPriority w:val="0"/>
    <w:rPr>
      <w:rFonts w:ascii="宋体" w:hAnsi="Courier New" w:cs="宋体"/>
      <w:szCs w:val="21"/>
    </w:rPr>
  </w:style>
  <w:style w:type="character" w:customStyle="1" w:styleId="116">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117">
    <w:name w:val="xl31"/>
    <w:basedOn w:val="1"/>
    <w:qFormat/>
    <w:uiPriority w:val="0"/>
    <w:pPr>
      <w:widowControl/>
      <w:spacing w:before="100" w:beforeAutospacing="1" w:after="100" w:afterAutospacing="1"/>
      <w:jc w:val="center"/>
    </w:pPr>
    <w:rPr>
      <w:b/>
      <w:bCs/>
      <w:kern w:val="0"/>
      <w:sz w:val="28"/>
      <w:szCs w:val="28"/>
    </w:rPr>
  </w:style>
  <w:style w:type="paragraph" w:customStyle="1" w:styleId="118">
    <w:name w:val="Normal (Web)"/>
    <w:basedOn w:val="1"/>
    <w:next w:val="119"/>
    <w:qFormat/>
    <w:uiPriority w:val="0"/>
    <w:pPr>
      <w:spacing w:before="0" w:beforeAutospacing="1" w:after="0" w:afterAutospacing="1"/>
      <w:ind w:left="0" w:right="0"/>
      <w:jc w:val="left"/>
    </w:pPr>
    <w:rPr>
      <w:kern w:val="0"/>
      <w:sz w:val="24"/>
      <w:lang w:val="en-US" w:eastAsia="zh-CN"/>
    </w:rPr>
  </w:style>
  <w:style w:type="paragraph" w:customStyle="1" w:styleId="119">
    <w:name w:val="正文文字 8"/>
    <w:basedOn w:val="1"/>
    <w:next w:val="1"/>
    <w:qFormat/>
    <w:uiPriority w:val="0"/>
    <w:pPr>
      <w:ind w:left="240"/>
    </w:pPr>
    <w:rPr>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17515</Words>
  <Characters>19001</Characters>
  <Lines>137</Lines>
  <Paragraphs>38</Paragraphs>
  <TotalTime>7</TotalTime>
  <ScaleCrop>false</ScaleCrop>
  <LinksUpToDate>false</LinksUpToDate>
  <CharactersWithSpaces>19636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2023-06-08T01:57:00Z</dcterms:created>
  <dc:creator>Pure  Time</dc:creator>
  <cp:lastModifiedBy>Almost</cp:lastModifiedBy>
  <cp:lastPrinted>2024-04-24T04:40:00Z</cp:lastPrinted>
  <dcterms:modified xsi:type="dcterms:W3CDTF">2026-02-02T01:17:17Z</dcterms:modified>
  <dc:title>夏末(^_^)慕雪</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E0090941D11748D985AFB84BADBED792_13</vt:lpwstr>
  </property>
  <property fmtid="{D5CDD505-2E9C-101B-9397-08002B2CF9AE}" pid="4" name="KSOTemplateDocerSaveRecord">
    <vt:lpwstr>eyJoZGlkIjoiY2Q0OTdjNDA2N2FmNmQ2NWU0ZjgwODAxOTliMWNmZDYiLCJ1c2VySWQiOiI3MzMwNjgyODYifQ==</vt:lpwstr>
  </property>
</Properties>
</file>